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Default="00320D92" w:rsidP="000B398D">
      <w:pPr>
        <w:spacing w:after="0" w:line="360" w:lineRule="auto"/>
        <w:jc w:val="both"/>
        <w:rPr>
          <w:rFonts w:ascii="Palatino Linotype" w:hAnsi="Palatino Linotype"/>
          <w:b/>
          <w:sz w:val="24"/>
          <w:szCs w:val="24"/>
        </w:rPr>
      </w:pPr>
      <w:r w:rsidRPr="003759B8">
        <w:rPr>
          <w:rFonts w:ascii="Palatino Linotype" w:hAnsi="Palatino Linotype"/>
          <w:b/>
          <w:sz w:val="24"/>
          <w:szCs w:val="24"/>
        </w:rPr>
        <w:t>VOTO</w:t>
      </w:r>
      <w:r w:rsidR="003E2DA1" w:rsidRPr="003759B8">
        <w:rPr>
          <w:rFonts w:ascii="Palatino Linotype" w:hAnsi="Palatino Linotype"/>
          <w:b/>
          <w:sz w:val="24"/>
          <w:szCs w:val="24"/>
        </w:rPr>
        <w:t xml:space="preserve"> PARTICULAR CONCURRENTE QUE FORMULAN LOS COMISIONADOS JAVIER MARTÍNEZ CRUZ</w:t>
      </w:r>
      <w:r w:rsidRPr="003759B8">
        <w:rPr>
          <w:rFonts w:ascii="Palatino Linotype" w:hAnsi="Palatino Linotype"/>
          <w:b/>
          <w:sz w:val="24"/>
          <w:szCs w:val="24"/>
        </w:rPr>
        <w:t>,</w:t>
      </w:r>
      <w:r w:rsidR="00F85CEF" w:rsidRPr="003759B8">
        <w:rPr>
          <w:rFonts w:ascii="Palatino Linotype" w:hAnsi="Palatino Linotype"/>
          <w:b/>
          <w:sz w:val="24"/>
          <w:szCs w:val="24"/>
        </w:rPr>
        <w:t xml:space="preserve"> </w:t>
      </w:r>
      <w:r w:rsidR="003E2DA1" w:rsidRPr="003759B8">
        <w:rPr>
          <w:rFonts w:ascii="Palatino Linotype" w:hAnsi="Palatino Linotype"/>
          <w:b/>
          <w:sz w:val="24"/>
          <w:szCs w:val="24"/>
        </w:rPr>
        <w:t>ZULEMA MARTÍNEZ SÁNCHEZ</w:t>
      </w:r>
      <w:r w:rsidRPr="003759B8">
        <w:rPr>
          <w:rFonts w:ascii="Palatino Linotype" w:hAnsi="Palatino Linotype"/>
          <w:b/>
          <w:sz w:val="24"/>
          <w:szCs w:val="24"/>
        </w:rPr>
        <w:t xml:space="preserve"> Y LUIS GUSTAVO PARRA NORIEGA</w:t>
      </w:r>
      <w:r w:rsidR="003E2DA1" w:rsidRPr="003759B8">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Pr="003759B8">
        <w:rPr>
          <w:rFonts w:ascii="Palatino Linotype" w:hAnsi="Palatino Linotype"/>
          <w:b/>
          <w:sz w:val="24"/>
          <w:szCs w:val="24"/>
        </w:rPr>
        <w:t xml:space="preserve">DÉCIMA </w:t>
      </w:r>
      <w:r w:rsidR="0046035A" w:rsidRPr="003759B8">
        <w:rPr>
          <w:rFonts w:ascii="Palatino Linotype" w:hAnsi="Palatino Linotype"/>
          <w:b/>
          <w:sz w:val="24"/>
          <w:szCs w:val="24"/>
        </w:rPr>
        <w:t xml:space="preserve">OCTAVA </w:t>
      </w:r>
      <w:r w:rsidR="003E2DA1" w:rsidRPr="003759B8">
        <w:rPr>
          <w:rFonts w:ascii="Palatino Linotype" w:hAnsi="Palatino Linotype"/>
          <w:b/>
          <w:sz w:val="24"/>
          <w:szCs w:val="24"/>
        </w:rPr>
        <w:t xml:space="preserve">SESIÓN ORDINARIA DEL </w:t>
      </w:r>
      <w:r w:rsidR="0046035A" w:rsidRPr="003759B8">
        <w:rPr>
          <w:rFonts w:ascii="Palatino Linotype" w:hAnsi="Palatino Linotype"/>
          <w:b/>
          <w:sz w:val="24"/>
          <w:szCs w:val="24"/>
        </w:rPr>
        <w:t xml:space="preserve">CATORCE </w:t>
      </w:r>
      <w:r w:rsidRPr="003759B8">
        <w:rPr>
          <w:rFonts w:ascii="Palatino Linotype" w:hAnsi="Palatino Linotype"/>
          <w:b/>
          <w:sz w:val="24"/>
          <w:szCs w:val="24"/>
        </w:rPr>
        <w:t>DE MAYO</w:t>
      </w:r>
      <w:r w:rsidR="003E2DA1" w:rsidRPr="003759B8">
        <w:rPr>
          <w:rFonts w:ascii="Palatino Linotype" w:hAnsi="Palatino Linotype"/>
          <w:b/>
          <w:sz w:val="24"/>
          <w:szCs w:val="24"/>
        </w:rPr>
        <w:t xml:space="preserve"> DE DOS MIL DIECI</w:t>
      </w:r>
      <w:r w:rsidR="00F85CEF" w:rsidRPr="003759B8">
        <w:rPr>
          <w:rFonts w:ascii="Palatino Linotype" w:hAnsi="Palatino Linotype"/>
          <w:b/>
          <w:sz w:val="24"/>
          <w:szCs w:val="24"/>
        </w:rPr>
        <w:t>NUEVE,</w:t>
      </w:r>
      <w:r w:rsidR="003E2DA1" w:rsidRPr="003759B8">
        <w:rPr>
          <w:rFonts w:ascii="Palatino Linotype" w:hAnsi="Palatino Linotype"/>
          <w:b/>
          <w:sz w:val="24"/>
          <w:szCs w:val="24"/>
        </w:rPr>
        <w:t xml:space="preserve"> EN EL RECURSO DE REVISIÓN 0</w:t>
      </w:r>
      <w:r w:rsidR="0046035A" w:rsidRPr="003759B8">
        <w:rPr>
          <w:rFonts w:ascii="Palatino Linotype" w:hAnsi="Palatino Linotype"/>
          <w:b/>
          <w:sz w:val="24"/>
          <w:szCs w:val="24"/>
        </w:rPr>
        <w:t>2447</w:t>
      </w:r>
      <w:r w:rsidR="003E2DA1" w:rsidRPr="003759B8">
        <w:rPr>
          <w:rFonts w:ascii="Palatino Linotype" w:hAnsi="Palatino Linotype"/>
          <w:b/>
          <w:sz w:val="24"/>
          <w:szCs w:val="24"/>
        </w:rPr>
        <w:t>/INFOEM/IP/RR/201</w:t>
      </w:r>
      <w:r w:rsidRPr="003759B8">
        <w:rPr>
          <w:rFonts w:ascii="Palatino Linotype" w:hAnsi="Palatino Linotype"/>
          <w:b/>
          <w:sz w:val="24"/>
          <w:szCs w:val="24"/>
        </w:rPr>
        <w:t>9</w:t>
      </w:r>
      <w:r w:rsidR="003E2DA1" w:rsidRPr="003759B8">
        <w:rPr>
          <w:rFonts w:ascii="Palatino Linotype" w:hAnsi="Palatino Linotype"/>
          <w:b/>
          <w:sz w:val="24"/>
          <w:szCs w:val="24"/>
        </w:rPr>
        <w:t>.</w:t>
      </w:r>
    </w:p>
    <w:p w:rsidR="000B398D" w:rsidRPr="000B398D" w:rsidRDefault="000B398D" w:rsidP="000B398D">
      <w:pPr>
        <w:spacing w:after="0" w:line="360" w:lineRule="auto"/>
        <w:jc w:val="both"/>
        <w:rPr>
          <w:rFonts w:ascii="Palatino Linotype" w:hAnsi="Palatino Linotype"/>
          <w:b/>
          <w:sz w:val="16"/>
          <w:szCs w:val="16"/>
        </w:rPr>
      </w:pPr>
    </w:p>
    <w:p w:rsidR="003E2DA1" w:rsidRPr="003759B8" w:rsidRDefault="003E2DA1" w:rsidP="000B398D">
      <w:pPr>
        <w:spacing w:after="0" w:line="360" w:lineRule="auto"/>
        <w:jc w:val="both"/>
        <w:rPr>
          <w:rFonts w:ascii="Palatino Linotype" w:hAnsi="Palatino Linotype"/>
          <w:sz w:val="24"/>
          <w:szCs w:val="24"/>
        </w:rPr>
      </w:pPr>
      <w:r w:rsidRPr="003759B8">
        <w:rPr>
          <w:rFonts w:ascii="Palatino Linotype" w:hAnsi="Palatino Linotype"/>
          <w:sz w:val="24"/>
          <w:szCs w:val="24"/>
        </w:rPr>
        <w:t>Con fundamento en lo dispuesto por el artículo 14 fracción XI del Reglamento Interior del Instituto de Transparencia, Acceso a la Información Pública y Protección de Datos Personales del Estado de México y Municipios, los Comisionados Javier Martínez Cruz</w:t>
      </w:r>
      <w:r w:rsidR="00320D92" w:rsidRPr="003759B8">
        <w:rPr>
          <w:rFonts w:ascii="Palatino Linotype" w:hAnsi="Palatino Linotype"/>
          <w:sz w:val="24"/>
          <w:szCs w:val="24"/>
        </w:rPr>
        <w:t xml:space="preserve">, </w:t>
      </w:r>
      <w:r w:rsidRPr="003759B8">
        <w:rPr>
          <w:rFonts w:ascii="Palatino Linotype" w:hAnsi="Palatino Linotype"/>
          <w:sz w:val="24"/>
          <w:szCs w:val="24"/>
        </w:rPr>
        <w:t>Zulema Martínez Sánchez</w:t>
      </w:r>
      <w:r w:rsidR="00320D92" w:rsidRPr="003759B8">
        <w:rPr>
          <w:rFonts w:ascii="Palatino Linotype" w:hAnsi="Palatino Linotype"/>
          <w:sz w:val="24"/>
          <w:szCs w:val="24"/>
        </w:rPr>
        <w:t xml:space="preserve"> y Luis Gustavo Parra Noriega</w:t>
      </w:r>
      <w:r w:rsidRPr="003759B8">
        <w:rPr>
          <w:rFonts w:ascii="Palatino Linotype" w:hAnsi="Palatino Linotype"/>
          <w:sz w:val="24"/>
          <w:szCs w:val="24"/>
        </w:rPr>
        <w:t xml:space="preserve"> emiten </w:t>
      </w:r>
      <w:r w:rsidR="00320D92" w:rsidRPr="003759B8">
        <w:rPr>
          <w:rFonts w:ascii="Palatino Linotype" w:hAnsi="Palatino Linotype"/>
          <w:b/>
          <w:sz w:val="24"/>
          <w:szCs w:val="24"/>
        </w:rPr>
        <w:t>VOTO</w:t>
      </w:r>
      <w:r w:rsidRPr="003759B8">
        <w:rPr>
          <w:rFonts w:ascii="Palatino Linotype" w:hAnsi="Palatino Linotype"/>
          <w:b/>
          <w:sz w:val="24"/>
          <w:szCs w:val="24"/>
        </w:rPr>
        <w:t xml:space="preserve"> PARTICULAR CONCURRENTE </w:t>
      </w:r>
      <w:r w:rsidRPr="003759B8">
        <w:rPr>
          <w:rFonts w:ascii="Palatino Linotype" w:hAnsi="Palatino Linotype"/>
          <w:sz w:val="24"/>
          <w:szCs w:val="24"/>
        </w:rPr>
        <w:t>respecto a la resolución dictada en el recurso de revisión número 0</w:t>
      </w:r>
      <w:r w:rsidR="0046035A" w:rsidRPr="003759B8">
        <w:rPr>
          <w:rFonts w:ascii="Palatino Linotype" w:hAnsi="Palatino Linotype"/>
          <w:sz w:val="24"/>
          <w:szCs w:val="24"/>
        </w:rPr>
        <w:t>2447</w:t>
      </w:r>
      <w:r w:rsidRPr="003759B8">
        <w:rPr>
          <w:rFonts w:ascii="Palatino Linotype" w:hAnsi="Palatino Linotype"/>
          <w:sz w:val="24"/>
          <w:szCs w:val="24"/>
        </w:rPr>
        <w:t>/INFOEM/IP/RR/201</w:t>
      </w:r>
      <w:r w:rsidR="00320D92" w:rsidRPr="003759B8">
        <w:rPr>
          <w:rFonts w:ascii="Palatino Linotype" w:hAnsi="Palatino Linotype"/>
          <w:sz w:val="24"/>
          <w:szCs w:val="24"/>
        </w:rPr>
        <w:t>9</w:t>
      </w:r>
      <w:r w:rsidRPr="003759B8">
        <w:rPr>
          <w:rFonts w:ascii="Palatino Linotype" w:hAnsi="Palatino Linotype"/>
          <w:sz w:val="24"/>
          <w:szCs w:val="24"/>
        </w:rPr>
        <w:t>, pronunciada por el Pleno de este Instituto ante el proyecto presentado por l</w:t>
      </w:r>
      <w:r w:rsidR="00320D92" w:rsidRPr="003759B8">
        <w:rPr>
          <w:rFonts w:ascii="Palatino Linotype" w:hAnsi="Palatino Linotype"/>
          <w:sz w:val="24"/>
          <w:szCs w:val="24"/>
        </w:rPr>
        <w:t>a</w:t>
      </w:r>
      <w:r w:rsidRPr="003759B8">
        <w:rPr>
          <w:rFonts w:ascii="Palatino Linotype" w:hAnsi="Palatino Linotype"/>
          <w:sz w:val="24"/>
          <w:szCs w:val="24"/>
        </w:rPr>
        <w:t xml:space="preserve"> Comisionad</w:t>
      </w:r>
      <w:r w:rsidR="007859EE" w:rsidRPr="003759B8">
        <w:rPr>
          <w:rFonts w:ascii="Palatino Linotype" w:hAnsi="Palatino Linotype"/>
          <w:sz w:val="24"/>
          <w:szCs w:val="24"/>
        </w:rPr>
        <w:t>a</w:t>
      </w:r>
      <w:r w:rsidRPr="003759B8">
        <w:rPr>
          <w:rFonts w:ascii="Palatino Linotype" w:hAnsi="Palatino Linotype"/>
          <w:sz w:val="24"/>
          <w:szCs w:val="24"/>
        </w:rPr>
        <w:t xml:space="preserve"> </w:t>
      </w:r>
      <w:r w:rsidR="00320D92" w:rsidRPr="003759B8">
        <w:rPr>
          <w:rFonts w:ascii="Palatino Linotype" w:hAnsi="Palatino Linotype"/>
          <w:sz w:val="24"/>
          <w:szCs w:val="24"/>
        </w:rPr>
        <w:t>Eva Abaid Yapur</w:t>
      </w:r>
      <w:r w:rsidRPr="003759B8">
        <w:rPr>
          <w:rFonts w:ascii="Palatino Linotype" w:hAnsi="Palatino Linotype"/>
          <w:sz w:val="24"/>
          <w:szCs w:val="24"/>
        </w:rPr>
        <w:t xml:space="preserve">. </w:t>
      </w:r>
    </w:p>
    <w:p w:rsidR="00672A46" w:rsidRDefault="005A1CCF" w:rsidP="000B398D">
      <w:pPr>
        <w:spacing w:after="0" w:line="360" w:lineRule="auto"/>
        <w:jc w:val="both"/>
        <w:rPr>
          <w:rFonts w:ascii="Palatino Linotype" w:hAnsi="Palatino Linotype"/>
          <w:color w:val="000000" w:themeColor="text1"/>
          <w:sz w:val="24"/>
          <w:szCs w:val="24"/>
        </w:rPr>
      </w:pPr>
      <w:r w:rsidRPr="003759B8">
        <w:rPr>
          <w:rFonts w:ascii="Palatino Linotype" w:hAnsi="Palatino Linotype"/>
          <w:sz w:val="24"/>
          <w:szCs w:val="24"/>
        </w:rPr>
        <w:t xml:space="preserve">Derivado de que si bien, </w:t>
      </w:r>
      <w:r w:rsidR="003E2DA1" w:rsidRPr="003759B8">
        <w:rPr>
          <w:rFonts w:ascii="Palatino Linotype" w:hAnsi="Palatino Linotype"/>
          <w:sz w:val="24"/>
          <w:szCs w:val="24"/>
        </w:rPr>
        <w:t>los suscritos en términos generales coincidimos</w:t>
      </w:r>
      <w:r w:rsidR="00A8492C" w:rsidRPr="003759B8">
        <w:rPr>
          <w:rFonts w:ascii="Palatino Linotype" w:hAnsi="Palatino Linotype"/>
          <w:sz w:val="24"/>
          <w:szCs w:val="24"/>
        </w:rPr>
        <w:t xml:space="preserve"> en el sentido de la resolución, también lo es que consideramos necesario hacer algunas precisiones</w:t>
      </w:r>
      <w:r w:rsidR="00941C6F" w:rsidRPr="003759B8">
        <w:rPr>
          <w:rFonts w:ascii="Palatino Linotype" w:hAnsi="Palatino Linotype"/>
          <w:sz w:val="24"/>
          <w:szCs w:val="24"/>
        </w:rPr>
        <w:t>, en ese sentido</w:t>
      </w:r>
      <w:r w:rsidR="00672A46" w:rsidRPr="003759B8">
        <w:rPr>
          <w:rFonts w:ascii="Palatino Linotype" w:hAnsi="Palatino Linotype"/>
          <w:sz w:val="24"/>
          <w:szCs w:val="24"/>
        </w:rPr>
        <w:t xml:space="preserve"> es pertinente </w:t>
      </w:r>
      <w:r w:rsidR="00941C6F" w:rsidRPr="003759B8">
        <w:rPr>
          <w:rFonts w:ascii="Palatino Linotype" w:hAnsi="Palatino Linotype"/>
          <w:sz w:val="24"/>
          <w:szCs w:val="24"/>
        </w:rPr>
        <w:t xml:space="preserve">recordar </w:t>
      </w:r>
      <w:r w:rsidR="00320D92" w:rsidRPr="003759B8">
        <w:rPr>
          <w:rFonts w:ascii="Palatino Linotype" w:hAnsi="Palatino Linotype"/>
          <w:sz w:val="24"/>
          <w:szCs w:val="24"/>
        </w:rPr>
        <w:t xml:space="preserve">en términos concretos, para el voto que nos ocupa, </w:t>
      </w:r>
      <w:r w:rsidR="00941C6F" w:rsidRPr="003759B8">
        <w:rPr>
          <w:rFonts w:ascii="Palatino Linotype" w:hAnsi="Palatino Linotype"/>
          <w:sz w:val="24"/>
          <w:szCs w:val="24"/>
        </w:rPr>
        <w:t xml:space="preserve">que el particular solicitó </w:t>
      </w:r>
      <w:r w:rsidR="00941C6F" w:rsidRPr="003759B8">
        <w:rPr>
          <w:rFonts w:ascii="Palatino Linotype" w:hAnsi="Palatino Linotype"/>
          <w:color w:val="000000" w:themeColor="text1"/>
          <w:sz w:val="24"/>
          <w:szCs w:val="24"/>
        </w:rPr>
        <w:t xml:space="preserve">recibos de </w:t>
      </w:r>
      <w:r w:rsidR="00672A46" w:rsidRPr="003759B8">
        <w:rPr>
          <w:rFonts w:ascii="Palatino Linotype" w:hAnsi="Palatino Linotype"/>
          <w:color w:val="000000" w:themeColor="text1"/>
          <w:sz w:val="24"/>
          <w:szCs w:val="24"/>
        </w:rPr>
        <w:t xml:space="preserve">pago  de todos los servidores del Ayuntamiento de Valle de Chalco Solidaridad correspondientes a la primera </w:t>
      </w:r>
      <w:r w:rsidR="00672A46" w:rsidRPr="003759B8">
        <w:rPr>
          <w:rFonts w:ascii="Palatino Linotype" w:hAnsi="Palatino Linotype"/>
          <w:color w:val="000000" w:themeColor="text1"/>
          <w:sz w:val="24"/>
          <w:szCs w:val="24"/>
        </w:rPr>
        <w:lastRenderedPageBreak/>
        <w:t xml:space="preserve">quincena de marzo de 2019, del personal de nómina (confianza y sindicalizados), por honorarios y lista de raya. </w:t>
      </w:r>
    </w:p>
    <w:p w:rsidR="000B398D" w:rsidRPr="000B398D" w:rsidRDefault="000B398D" w:rsidP="000B398D">
      <w:pPr>
        <w:spacing w:after="0" w:line="360" w:lineRule="auto"/>
        <w:jc w:val="both"/>
        <w:rPr>
          <w:rFonts w:ascii="Palatino Linotype" w:hAnsi="Palatino Linotype"/>
          <w:color w:val="000000" w:themeColor="text1"/>
          <w:sz w:val="16"/>
          <w:szCs w:val="16"/>
        </w:rPr>
      </w:pPr>
    </w:p>
    <w:p w:rsidR="00941C6F" w:rsidRPr="003759B8" w:rsidRDefault="00672A46" w:rsidP="000B398D">
      <w:pPr>
        <w:spacing w:after="0" w:line="360" w:lineRule="auto"/>
        <w:jc w:val="both"/>
        <w:rPr>
          <w:rFonts w:ascii="Palatino Linotype" w:hAnsi="Palatino Linotype"/>
          <w:color w:val="000000" w:themeColor="text1"/>
          <w:sz w:val="24"/>
          <w:szCs w:val="24"/>
        </w:rPr>
      </w:pPr>
      <w:r w:rsidRPr="003759B8">
        <w:rPr>
          <w:rFonts w:ascii="Palatino Linotype" w:hAnsi="Palatino Linotype"/>
          <w:color w:val="000000" w:themeColor="text1"/>
          <w:sz w:val="24"/>
          <w:szCs w:val="24"/>
        </w:rPr>
        <w:t>E</w:t>
      </w:r>
      <w:r w:rsidR="00320D92" w:rsidRPr="003759B8">
        <w:rPr>
          <w:rFonts w:ascii="Palatino Linotype" w:hAnsi="Palatino Linotype"/>
          <w:color w:val="000000" w:themeColor="text1"/>
          <w:sz w:val="24"/>
          <w:szCs w:val="24"/>
        </w:rPr>
        <w:t>l Sujeto Obligado omitió brindar respuesta a la solicitud de acceso a la información, en consecuencia interpuso el medio de impugnación materia de la emisión del presente, ante la falta de entrega de los documentos requeridos</w:t>
      </w:r>
      <w:r w:rsidR="00B47983" w:rsidRPr="003759B8">
        <w:rPr>
          <w:rFonts w:ascii="Palatino Linotype" w:hAnsi="Palatino Linotype"/>
          <w:color w:val="000000" w:themeColor="text1"/>
          <w:sz w:val="24"/>
          <w:szCs w:val="24"/>
        </w:rPr>
        <w:t>.</w:t>
      </w:r>
    </w:p>
    <w:p w:rsidR="00672A46" w:rsidRDefault="00672A46" w:rsidP="000B398D">
      <w:pPr>
        <w:spacing w:after="0" w:line="360" w:lineRule="auto"/>
        <w:jc w:val="both"/>
        <w:rPr>
          <w:rFonts w:ascii="Palatino Linotype" w:hAnsi="Palatino Linotype"/>
          <w:color w:val="000000" w:themeColor="text1"/>
          <w:sz w:val="24"/>
          <w:szCs w:val="24"/>
        </w:rPr>
      </w:pPr>
      <w:r w:rsidRPr="003759B8">
        <w:rPr>
          <w:rFonts w:ascii="Palatino Linotype" w:hAnsi="Palatino Linotype"/>
          <w:color w:val="000000" w:themeColor="text1"/>
          <w:sz w:val="24"/>
          <w:szCs w:val="24"/>
        </w:rPr>
        <w:t xml:space="preserve">Por su parte, el Sujeto Obligado omitió proporcionar su respectivo informe justificado. </w:t>
      </w:r>
    </w:p>
    <w:p w:rsidR="000B398D" w:rsidRPr="000B398D" w:rsidRDefault="000B398D" w:rsidP="000B398D">
      <w:pPr>
        <w:spacing w:after="0" w:line="360" w:lineRule="auto"/>
        <w:jc w:val="both"/>
        <w:rPr>
          <w:rFonts w:ascii="Palatino Linotype" w:hAnsi="Palatino Linotype"/>
          <w:color w:val="000000" w:themeColor="text1"/>
          <w:sz w:val="16"/>
          <w:szCs w:val="16"/>
        </w:rPr>
      </w:pPr>
    </w:p>
    <w:p w:rsidR="00FF15AD" w:rsidRPr="003759B8" w:rsidRDefault="00127698"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t xml:space="preserve">En ese sentido, si bien del estudio planteado, se advierte un análisis minucioso </w:t>
      </w:r>
      <w:r w:rsidR="00320D92" w:rsidRPr="003759B8">
        <w:rPr>
          <w:rFonts w:ascii="Palatino Linotype" w:hAnsi="Palatino Linotype" w:cs="Arial"/>
          <w:sz w:val="24"/>
          <w:szCs w:val="24"/>
        </w:rPr>
        <w:t xml:space="preserve">para ordenar los recibos solicitados y </w:t>
      </w:r>
      <w:r w:rsidRPr="003759B8">
        <w:rPr>
          <w:rFonts w:ascii="Palatino Linotype" w:hAnsi="Palatino Linotype" w:cs="Arial"/>
          <w:sz w:val="24"/>
          <w:szCs w:val="24"/>
        </w:rPr>
        <w:t xml:space="preserve">los supuestos de clasificación de la información, también consideramos que el mismo no </w:t>
      </w:r>
      <w:r w:rsidR="008E77F3" w:rsidRPr="003759B8">
        <w:rPr>
          <w:rFonts w:ascii="Palatino Linotype" w:hAnsi="Palatino Linotype" w:cs="Arial"/>
          <w:sz w:val="24"/>
          <w:szCs w:val="24"/>
        </w:rPr>
        <w:t xml:space="preserve">es </w:t>
      </w:r>
      <w:r w:rsidRPr="003759B8">
        <w:rPr>
          <w:rFonts w:ascii="Palatino Linotype" w:hAnsi="Palatino Linotype" w:cs="Arial"/>
          <w:sz w:val="24"/>
          <w:szCs w:val="24"/>
        </w:rPr>
        <w:t>suficiente</w:t>
      </w:r>
      <w:r w:rsidR="003E2DA1" w:rsidRPr="003759B8">
        <w:rPr>
          <w:rFonts w:ascii="Palatino Linotype" w:hAnsi="Palatino Linotype" w:cs="Arial"/>
          <w:sz w:val="24"/>
          <w:szCs w:val="24"/>
        </w:rPr>
        <w:t xml:space="preserve">, </w:t>
      </w:r>
      <w:r w:rsidRPr="003759B8">
        <w:rPr>
          <w:rFonts w:ascii="Palatino Linotype" w:hAnsi="Palatino Linotype" w:cs="Arial"/>
          <w:sz w:val="24"/>
          <w:szCs w:val="24"/>
        </w:rPr>
        <w:t xml:space="preserve">toda vez </w:t>
      </w:r>
      <w:r w:rsidR="00320D92" w:rsidRPr="003759B8">
        <w:rPr>
          <w:rFonts w:ascii="Palatino Linotype" w:hAnsi="Palatino Linotype" w:cs="Arial"/>
          <w:sz w:val="24"/>
          <w:szCs w:val="24"/>
        </w:rPr>
        <w:t>que no soslayamos, que la información sobre todos l</w:t>
      </w:r>
      <w:r w:rsidRPr="003759B8">
        <w:rPr>
          <w:rFonts w:ascii="Palatino Linotype" w:hAnsi="Palatino Linotype" w:cs="Arial"/>
          <w:sz w:val="24"/>
          <w:szCs w:val="24"/>
        </w:rPr>
        <w:t xml:space="preserve">os </w:t>
      </w:r>
      <w:r w:rsidR="003E2DA1" w:rsidRPr="003759B8">
        <w:rPr>
          <w:rFonts w:ascii="Palatino Linotype" w:hAnsi="Palatino Linotype" w:cs="Arial"/>
          <w:sz w:val="24"/>
          <w:szCs w:val="24"/>
        </w:rPr>
        <w:t xml:space="preserve">servidores públicos </w:t>
      </w:r>
      <w:r w:rsidR="00320D92" w:rsidRPr="003759B8">
        <w:rPr>
          <w:rFonts w:ascii="Palatino Linotype" w:hAnsi="Palatino Linotype" w:cs="Arial"/>
          <w:sz w:val="24"/>
          <w:szCs w:val="24"/>
        </w:rPr>
        <w:t xml:space="preserve">del Municipio de </w:t>
      </w:r>
      <w:r w:rsidR="00083A76" w:rsidRPr="003759B8">
        <w:rPr>
          <w:rFonts w:ascii="Palatino Linotype" w:hAnsi="Palatino Linotype" w:cs="Arial"/>
          <w:sz w:val="24"/>
          <w:szCs w:val="24"/>
        </w:rPr>
        <w:t>Valle de Chalco Solidaridad</w:t>
      </w:r>
      <w:r w:rsidRPr="003759B8">
        <w:rPr>
          <w:rFonts w:ascii="Palatino Linotype" w:hAnsi="Palatino Linotype" w:cs="Arial"/>
          <w:sz w:val="24"/>
          <w:szCs w:val="24"/>
        </w:rPr>
        <w:t xml:space="preserve">, </w:t>
      </w:r>
      <w:r w:rsidR="00FF15AD" w:rsidRPr="003759B8">
        <w:rPr>
          <w:rFonts w:ascii="Palatino Linotype" w:hAnsi="Palatino Linotype" w:cs="Arial"/>
          <w:sz w:val="24"/>
          <w:szCs w:val="24"/>
        </w:rPr>
        <w:t>incluye a los elementos de seguridad pública.</w:t>
      </w:r>
    </w:p>
    <w:p w:rsidR="003E2DA1" w:rsidRDefault="00D1734B"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t xml:space="preserve">Bajo dichas circunstancias, </w:t>
      </w:r>
      <w:r w:rsidR="00FF15AD" w:rsidRPr="003759B8">
        <w:rPr>
          <w:rFonts w:ascii="Palatino Linotype" w:hAnsi="Palatino Linotype" w:cs="Arial"/>
          <w:sz w:val="24"/>
          <w:szCs w:val="24"/>
        </w:rPr>
        <w:t>si bien es cierto la Comisionada Ponente</w:t>
      </w:r>
      <w:r w:rsidR="00083A76" w:rsidRPr="003759B8">
        <w:rPr>
          <w:rFonts w:ascii="Palatino Linotype" w:hAnsi="Palatino Linotype" w:cs="Arial"/>
          <w:sz w:val="24"/>
          <w:szCs w:val="24"/>
        </w:rPr>
        <w:t xml:space="preserve">, </w:t>
      </w:r>
      <w:r w:rsidR="00FF15AD" w:rsidRPr="003759B8">
        <w:rPr>
          <w:rFonts w:ascii="Palatino Linotype" w:hAnsi="Palatino Linotype" w:cs="Arial"/>
          <w:sz w:val="24"/>
          <w:szCs w:val="24"/>
        </w:rPr>
        <w:t>en relación con la información de los cuerpos de seguridad</w:t>
      </w:r>
      <w:r w:rsidR="00083A76" w:rsidRPr="003759B8">
        <w:rPr>
          <w:rFonts w:ascii="Palatino Linotype" w:hAnsi="Palatino Linotype" w:cs="Arial"/>
          <w:sz w:val="24"/>
          <w:szCs w:val="24"/>
        </w:rPr>
        <w:t xml:space="preserve">, </w:t>
      </w:r>
      <w:r w:rsidR="00FF15AD" w:rsidRPr="003759B8">
        <w:rPr>
          <w:rFonts w:ascii="Palatino Linotype" w:hAnsi="Palatino Linotype" w:cs="Arial"/>
          <w:sz w:val="24"/>
          <w:szCs w:val="24"/>
        </w:rPr>
        <w:t xml:space="preserve">refirió que la misma debe ser entregada de manera disociada; esto es, </w:t>
      </w:r>
      <w:r w:rsidR="00AE3D69" w:rsidRPr="003759B8">
        <w:rPr>
          <w:rFonts w:ascii="Palatino Linotype" w:hAnsi="Palatino Linotype" w:cs="Arial"/>
          <w:sz w:val="24"/>
          <w:szCs w:val="24"/>
        </w:rPr>
        <w:t xml:space="preserve">los datos personales de los policías no pueden asociarse a sus titulares, ni permitir por su estructura, contenido o grado de desagregación, la identificación individual de los mismos, </w:t>
      </w:r>
      <w:r w:rsidR="00AE3D69" w:rsidRPr="003759B8">
        <w:rPr>
          <w:rFonts w:ascii="Palatino Linotype" w:eastAsia="Times New Roman" w:hAnsi="Palatino Linotype" w:cs="Arial"/>
          <w:sz w:val="24"/>
          <w:szCs w:val="24"/>
          <w:lang w:val="es-ES" w:eastAsia="es-ES"/>
        </w:rPr>
        <w:t>tal y como lo establece el artículo 4 fracción VII de la Ley de Protección de Datos Personales del Estado de México</w:t>
      </w:r>
      <w:r w:rsidR="00F71624" w:rsidRPr="003759B8">
        <w:rPr>
          <w:rFonts w:ascii="Palatino Linotype" w:hAnsi="Palatino Linotype" w:cs="Arial"/>
          <w:sz w:val="24"/>
          <w:szCs w:val="24"/>
        </w:rPr>
        <w:t>.</w:t>
      </w:r>
    </w:p>
    <w:p w:rsidR="000B398D" w:rsidRPr="003759B8" w:rsidRDefault="000B398D" w:rsidP="000B398D">
      <w:pPr>
        <w:spacing w:after="0" w:line="360" w:lineRule="auto"/>
        <w:jc w:val="both"/>
        <w:rPr>
          <w:rFonts w:ascii="Palatino Linotype" w:eastAsia="Calibri" w:hAnsi="Palatino Linotype" w:cs="Arial"/>
          <w:sz w:val="24"/>
          <w:szCs w:val="24"/>
          <w:lang w:val="es-ES"/>
        </w:rPr>
      </w:pPr>
    </w:p>
    <w:p w:rsidR="00F71624" w:rsidRDefault="00F71624"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lastRenderedPageBreak/>
        <w:t>Sin embargo, a consideración de los suscritos lo anterior, no es suficiente para cumplir con el objetivo de la figura jurídica que refieren, toda vez que entregar la información como se ordena en la resolución materia del presente asunto no garantiza que los servidores públicos adscritos al Cuerpo de Seguridad Pública no sean identificados o identificables</w:t>
      </w:r>
      <w:r w:rsidR="00AE3D69" w:rsidRPr="003759B8">
        <w:rPr>
          <w:rFonts w:ascii="Palatino Linotype" w:hAnsi="Palatino Linotype" w:cs="Arial"/>
          <w:sz w:val="24"/>
          <w:szCs w:val="24"/>
        </w:rPr>
        <w:t>.</w:t>
      </w:r>
    </w:p>
    <w:p w:rsidR="000B398D" w:rsidRPr="000B398D" w:rsidRDefault="000B398D" w:rsidP="000B398D">
      <w:pPr>
        <w:spacing w:after="0" w:line="360" w:lineRule="auto"/>
        <w:jc w:val="both"/>
        <w:rPr>
          <w:rFonts w:ascii="Palatino Linotype" w:hAnsi="Palatino Linotype" w:cs="Arial"/>
          <w:sz w:val="16"/>
          <w:szCs w:val="16"/>
        </w:rPr>
      </w:pPr>
    </w:p>
    <w:p w:rsidR="003E2DA1" w:rsidRDefault="00D1734B" w:rsidP="000B398D">
      <w:pPr>
        <w:shd w:val="clear" w:color="auto" w:fill="FFFFFF"/>
        <w:spacing w:after="0" w:line="360" w:lineRule="auto"/>
        <w:jc w:val="both"/>
        <w:rPr>
          <w:rFonts w:ascii="Palatino Linotype" w:hAnsi="Palatino Linotype"/>
          <w:sz w:val="24"/>
          <w:szCs w:val="24"/>
          <w:lang w:eastAsia="es-MX"/>
        </w:rPr>
      </w:pPr>
      <w:r w:rsidRPr="003759B8">
        <w:rPr>
          <w:rFonts w:ascii="Palatino Linotype" w:hAnsi="Palatino Linotype" w:cs="Arial"/>
          <w:sz w:val="24"/>
          <w:szCs w:val="24"/>
        </w:rPr>
        <w:t xml:space="preserve">En ese tenor, </w:t>
      </w:r>
      <w:r w:rsidR="00F71624" w:rsidRPr="003759B8">
        <w:rPr>
          <w:rFonts w:ascii="Palatino Linotype" w:hAnsi="Palatino Linotype" w:cs="Arial"/>
          <w:sz w:val="24"/>
          <w:szCs w:val="24"/>
        </w:rPr>
        <w:t xml:space="preserve">debe precisarse que </w:t>
      </w:r>
      <w:r w:rsidRPr="003759B8">
        <w:rPr>
          <w:rFonts w:ascii="Palatino Linotype" w:hAnsi="Palatino Linotype" w:cs="Arial"/>
          <w:sz w:val="24"/>
          <w:szCs w:val="24"/>
        </w:rPr>
        <w:t xml:space="preserve">los </w:t>
      </w:r>
      <w:r w:rsidR="003E2DA1" w:rsidRPr="003759B8">
        <w:rPr>
          <w:rFonts w:ascii="Palatino Linotype" w:hAnsi="Palatino Linotype"/>
          <w:sz w:val="24"/>
          <w:szCs w:val="24"/>
          <w:lang w:eastAsia="es-MX"/>
        </w:rPr>
        <w:t xml:space="preserve">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w:t>
      </w:r>
      <w:r w:rsidR="003E2DA1" w:rsidRPr="003759B8">
        <w:rPr>
          <w:rFonts w:ascii="Palatino Linotype" w:hAnsi="Palatino Linotype"/>
          <w:b/>
          <w:sz w:val="24"/>
          <w:szCs w:val="24"/>
          <w:lang w:eastAsia="es-MX"/>
        </w:rPr>
        <w:t>anonimización</w:t>
      </w:r>
      <w:r w:rsidR="003E2DA1" w:rsidRPr="003759B8">
        <w:rPr>
          <w:rFonts w:ascii="Palatino Linotype" w:hAnsi="Palatino Linotype"/>
          <w:sz w:val="24"/>
          <w:szCs w:val="24"/>
          <w:lang w:eastAsia="es-MX"/>
        </w:rPr>
        <w:t xml:space="preserve">, </w:t>
      </w:r>
      <w:r w:rsidR="003E2DA1" w:rsidRPr="003759B8">
        <w:rPr>
          <w:rFonts w:ascii="Palatino Linotype" w:hAnsi="Palatino Linotype"/>
          <w:b/>
          <w:sz w:val="24"/>
          <w:szCs w:val="24"/>
          <w:lang w:eastAsia="es-MX"/>
        </w:rPr>
        <w:t>seudonimización</w:t>
      </w:r>
      <w:r w:rsidR="003E2DA1" w:rsidRPr="003759B8">
        <w:rPr>
          <w:rFonts w:ascii="Palatino Linotype" w:hAnsi="Palatino Linotype"/>
          <w:sz w:val="24"/>
          <w:szCs w:val="24"/>
          <w:lang w:eastAsia="es-MX"/>
        </w:rPr>
        <w:t xml:space="preserve"> o </w:t>
      </w:r>
      <w:r w:rsidR="003E2DA1" w:rsidRPr="003759B8">
        <w:rPr>
          <w:rFonts w:ascii="Palatino Linotype" w:hAnsi="Palatino Linotype"/>
          <w:b/>
          <w:sz w:val="24"/>
          <w:szCs w:val="24"/>
          <w:lang w:eastAsia="es-MX"/>
        </w:rPr>
        <w:t>el cifrado de datos personales</w:t>
      </w:r>
      <w:r w:rsidR="003E2DA1" w:rsidRPr="003759B8">
        <w:rPr>
          <w:rFonts w:ascii="Palatino Linotype" w:hAnsi="Palatino Linotype"/>
          <w:sz w:val="24"/>
          <w:szCs w:val="24"/>
          <w:lang w:eastAsia="es-MX"/>
        </w:rPr>
        <w:t xml:space="preserve">, tendientes a evitar la asociación de los datos personales con su titular, sobre este punto en particular, a consideración de los suscritos debió ordenarse que se entregara la información aplicando la </w:t>
      </w:r>
      <w:r w:rsidR="00C96610" w:rsidRPr="003759B8">
        <w:rPr>
          <w:rFonts w:ascii="Palatino Linotype" w:hAnsi="Palatino Linotype"/>
          <w:sz w:val="24"/>
          <w:szCs w:val="24"/>
          <w:lang w:eastAsia="es-MX"/>
        </w:rPr>
        <w:t>seudonimización</w:t>
      </w:r>
      <w:r w:rsidR="003E2DA1" w:rsidRPr="003759B8">
        <w:rPr>
          <w:rFonts w:ascii="Palatino Linotype" w:hAnsi="Palatino Linotype"/>
          <w:sz w:val="24"/>
          <w:szCs w:val="24"/>
          <w:lang w:eastAsia="es-MX"/>
        </w:rPr>
        <w:t xml:space="preserve"> contemplada en el artículo 4 fracción </w:t>
      </w:r>
      <w:r w:rsidR="00C96610" w:rsidRPr="003759B8">
        <w:rPr>
          <w:rFonts w:ascii="Palatino Linotype" w:hAnsi="Palatino Linotype"/>
          <w:sz w:val="24"/>
          <w:szCs w:val="24"/>
          <w:lang w:eastAsia="es-MX"/>
        </w:rPr>
        <w:t>XL</w:t>
      </w:r>
      <w:r w:rsidR="003E2DA1" w:rsidRPr="003759B8">
        <w:rPr>
          <w:rFonts w:ascii="Palatino Linotype" w:hAnsi="Palatino Linotype"/>
          <w:sz w:val="24"/>
          <w:szCs w:val="24"/>
          <w:lang w:eastAsia="es-MX"/>
        </w:rPr>
        <w:t xml:space="preserve">II de la Ley de Protección de Datos Personales vigente en la </w:t>
      </w:r>
      <w:r w:rsidR="007E7E8E" w:rsidRPr="003759B8">
        <w:rPr>
          <w:rFonts w:ascii="Palatino Linotype" w:hAnsi="Palatino Linotype"/>
          <w:sz w:val="24"/>
          <w:szCs w:val="24"/>
          <w:lang w:eastAsia="es-MX"/>
        </w:rPr>
        <w:t>E</w:t>
      </w:r>
      <w:r w:rsidR="003E2DA1" w:rsidRPr="003759B8">
        <w:rPr>
          <w:rFonts w:ascii="Palatino Linotype" w:hAnsi="Palatino Linotype"/>
          <w:sz w:val="24"/>
          <w:szCs w:val="24"/>
          <w:lang w:eastAsia="es-MX"/>
        </w:rPr>
        <w:t xml:space="preserve">ntidad. </w:t>
      </w:r>
    </w:p>
    <w:p w:rsidR="000B398D" w:rsidRPr="000B398D" w:rsidRDefault="000B398D" w:rsidP="000B398D">
      <w:pPr>
        <w:shd w:val="clear" w:color="auto" w:fill="FFFFFF"/>
        <w:spacing w:after="0" w:line="360" w:lineRule="auto"/>
        <w:jc w:val="both"/>
        <w:rPr>
          <w:rFonts w:ascii="Palatino Linotype" w:hAnsi="Palatino Linotype"/>
          <w:sz w:val="16"/>
          <w:szCs w:val="16"/>
          <w:lang w:eastAsia="es-MX"/>
        </w:rPr>
      </w:pPr>
    </w:p>
    <w:p w:rsidR="00C96610" w:rsidRDefault="003E2DA1" w:rsidP="000B398D">
      <w:pPr>
        <w:shd w:val="clear" w:color="auto" w:fill="FFFFFF"/>
        <w:spacing w:after="0" w:line="360" w:lineRule="auto"/>
        <w:jc w:val="both"/>
        <w:rPr>
          <w:rFonts w:ascii="Palatino Linotype" w:hAnsi="Palatino Linotype"/>
          <w:color w:val="222222"/>
          <w:sz w:val="24"/>
          <w:szCs w:val="24"/>
          <w:lang w:eastAsia="es-MX"/>
        </w:rPr>
      </w:pPr>
      <w:r w:rsidRPr="003759B8">
        <w:rPr>
          <w:rFonts w:ascii="Palatino Linotype" w:hAnsi="Palatino Linotype"/>
          <w:sz w:val="24"/>
          <w:szCs w:val="24"/>
          <w:lang w:eastAsia="es-MX"/>
        </w:rPr>
        <w:t xml:space="preserve">Al respecto, es preciso mencionar que </w:t>
      </w:r>
      <w:r w:rsidRPr="003759B8">
        <w:rPr>
          <w:rFonts w:ascii="Palatino Linotype" w:hAnsi="Palatino Linotype"/>
          <w:color w:val="222222"/>
          <w:sz w:val="24"/>
          <w:szCs w:val="24"/>
          <w:lang w:eastAsia="es-MX"/>
        </w:rPr>
        <w:t xml:space="preserve">la </w:t>
      </w:r>
      <w:r w:rsidR="00C96610" w:rsidRPr="003759B8">
        <w:rPr>
          <w:rFonts w:ascii="Palatino Linotype" w:hAnsi="Palatino Linotype"/>
          <w:b/>
          <w:color w:val="222222"/>
          <w:sz w:val="24"/>
          <w:szCs w:val="24"/>
          <w:lang w:eastAsia="es-MX"/>
        </w:rPr>
        <w:t>seudonimización</w:t>
      </w:r>
      <w:r w:rsidRPr="003759B8">
        <w:rPr>
          <w:rFonts w:ascii="Palatino Linotype" w:hAnsi="Palatino Linotype"/>
          <w:color w:val="222222"/>
          <w:sz w:val="24"/>
          <w:szCs w:val="24"/>
          <w:lang w:eastAsia="es-MX"/>
        </w:rPr>
        <w:t xml:space="preserve"> es el proceso que </w:t>
      </w:r>
      <w:r w:rsidR="00C96610" w:rsidRPr="003759B8">
        <w:rPr>
          <w:rFonts w:ascii="Palatino Linotype" w:hAnsi="Palatino Linotype"/>
          <w:color w:val="222222"/>
          <w:sz w:val="24"/>
          <w:szCs w:val="24"/>
          <w:lang w:eastAsia="es-MX"/>
        </w:rPr>
        <w:t xml:space="preserve">impide puedan atribuirse los datos personales a su titular, cuando no se utilice información adicional, porque esta figura por separado sujeta a medidas técnicas y organizativas </w:t>
      </w:r>
      <w:r w:rsidR="00C96610" w:rsidRPr="003759B8">
        <w:rPr>
          <w:rFonts w:ascii="Palatino Linotype" w:hAnsi="Palatino Linotype"/>
          <w:color w:val="222222"/>
          <w:sz w:val="24"/>
          <w:szCs w:val="24"/>
          <w:lang w:eastAsia="es-MX"/>
        </w:rPr>
        <w:lastRenderedPageBreak/>
        <w:t>destinadas a garantizar que los datos personales no se atribuyan a una persona física identificada o identificable.</w:t>
      </w:r>
    </w:p>
    <w:p w:rsidR="000B398D" w:rsidRPr="000B398D" w:rsidRDefault="000B398D" w:rsidP="000B398D">
      <w:pPr>
        <w:shd w:val="clear" w:color="auto" w:fill="FFFFFF"/>
        <w:spacing w:after="0" w:line="360" w:lineRule="auto"/>
        <w:jc w:val="both"/>
        <w:rPr>
          <w:rFonts w:ascii="Palatino Linotype" w:hAnsi="Palatino Linotype"/>
          <w:color w:val="222222"/>
          <w:sz w:val="16"/>
          <w:szCs w:val="16"/>
          <w:lang w:eastAsia="es-MX"/>
        </w:rPr>
      </w:pPr>
    </w:p>
    <w:p w:rsidR="003E2DA1" w:rsidRPr="003759B8" w:rsidRDefault="00F71624" w:rsidP="000B398D">
      <w:pPr>
        <w:shd w:val="clear" w:color="auto" w:fill="FFFFFF"/>
        <w:spacing w:after="0" w:line="360" w:lineRule="auto"/>
        <w:jc w:val="both"/>
        <w:rPr>
          <w:sz w:val="24"/>
          <w:szCs w:val="24"/>
          <w:lang w:eastAsia="es-MX"/>
        </w:rPr>
      </w:pPr>
      <w:r w:rsidRPr="003759B8">
        <w:rPr>
          <w:rFonts w:ascii="Palatino Linotype" w:hAnsi="Palatino Linotype"/>
          <w:sz w:val="24"/>
          <w:szCs w:val="24"/>
          <w:lang w:eastAsia="es-MX"/>
        </w:rPr>
        <w:t xml:space="preserve">Lo anterior con la </w:t>
      </w:r>
      <w:r w:rsidR="003E2DA1" w:rsidRPr="003759B8">
        <w:rPr>
          <w:rFonts w:ascii="Palatino Linotype" w:hAnsi="Palatino Linotype"/>
          <w:sz w:val="24"/>
          <w:szCs w:val="24"/>
          <w:lang w:eastAsia="es-MX"/>
        </w:rPr>
        <w:t>finalidad</w:t>
      </w:r>
      <w:r w:rsidRPr="003759B8">
        <w:rPr>
          <w:rFonts w:ascii="Palatino Linotype" w:hAnsi="Palatino Linotype"/>
          <w:sz w:val="24"/>
          <w:szCs w:val="24"/>
          <w:lang w:eastAsia="es-MX"/>
        </w:rPr>
        <w:t xml:space="preserve"> de</w:t>
      </w:r>
      <w:r w:rsidR="003E2DA1" w:rsidRPr="003759B8">
        <w:rPr>
          <w:rFonts w:ascii="Palatino Linotype" w:hAnsi="Palatino Linotype"/>
          <w:sz w:val="24"/>
          <w:szCs w:val="24"/>
          <w:lang w:eastAsia="es-MX"/>
        </w:rPr>
        <w:t xml:space="preserv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3759B8" w:rsidRDefault="003E2DA1" w:rsidP="000B398D">
      <w:pPr>
        <w:shd w:val="clear" w:color="auto" w:fill="FFFFFF"/>
        <w:spacing w:after="0" w:line="360" w:lineRule="auto"/>
        <w:jc w:val="both"/>
        <w:rPr>
          <w:sz w:val="24"/>
          <w:szCs w:val="24"/>
          <w:lang w:eastAsia="es-MX"/>
        </w:rPr>
      </w:pPr>
      <w:r w:rsidRPr="003759B8">
        <w:rPr>
          <w:rFonts w:ascii="Palatino Linotype" w:hAnsi="Palatino Linotype"/>
          <w:sz w:val="24"/>
          <w:szCs w:val="24"/>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AE3D69" w:rsidRPr="003759B8" w:rsidRDefault="003E2DA1" w:rsidP="000B398D">
      <w:pPr>
        <w:spacing w:after="0" w:line="360" w:lineRule="auto"/>
        <w:jc w:val="both"/>
        <w:rPr>
          <w:rFonts w:ascii="Palatino Linotype" w:eastAsia="MS Mincho" w:hAnsi="Palatino Linotype" w:cs="Arial"/>
          <w:sz w:val="24"/>
          <w:szCs w:val="24"/>
          <w:lang w:val="es-ES"/>
        </w:rPr>
      </w:pPr>
      <w:r w:rsidRPr="003759B8">
        <w:rPr>
          <w:rFonts w:ascii="Palatino Linotype" w:hAnsi="Palatino Linotype" w:cs="Arial"/>
          <w:sz w:val="24"/>
          <w:szCs w:val="24"/>
        </w:rPr>
        <w:t xml:space="preserve">Se afirma lo anterior, en virtud de que no debe perderse de vista que </w:t>
      </w:r>
      <w:r w:rsidRPr="003759B8">
        <w:rPr>
          <w:rFonts w:ascii="Palatino Linotype" w:eastAsia="MS Mincho" w:hAnsi="Palatino Linotype" w:cs="Arial"/>
          <w:sz w:val="24"/>
          <w:szCs w:val="24"/>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w:t>
      </w:r>
    </w:p>
    <w:p w:rsidR="00AE3D69" w:rsidRDefault="003E2DA1" w:rsidP="000B398D">
      <w:pPr>
        <w:spacing w:after="0" w:line="360" w:lineRule="auto"/>
        <w:jc w:val="both"/>
        <w:rPr>
          <w:rFonts w:ascii="Palatino Linotype" w:eastAsia="MS Mincho" w:hAnsi="Palatino Linotype" w:cs="Arial"/>
          <w:sz w:val="24"/>
          <w:szCs w:val="24"/>
          <w:lang w:val="es-ES"/>
        </w:rPr>
      </w:pPr>
      <w:r w:rsidRPr="003759B8">
        <w:rPr>
          <w:rFonts w:ascii="Palatino Linotype" w:eastAsia="MS Mincho" w:hAnsi="Palatino Linotype" w:cs="Arial"/>
          <w:sz w:val="24"/>
          <w:szCs w:val="24"/>
          <w:lang w:val="es-ES"/>
        </w:rPr>
        <w:t xml:space="preserve">Así, es pertinente señalar que en el </w:t>
      </w:r>
      <w:r w:rsidR="007E7E8E" w:rsidRPr="003759B8">
        <w:rPr>
          <w:rFonts w:ascii="Palatino Linotype" w:eastAsia="MS Mincho" w:hAnsi="Palatino Linotype" w:cs="Arial"/>
          <w:sz w:val="24"/>
          <w:szCs w:val="24"/>
          <w:lang w:val="es-ES"/>
        </w:rPr>
        <w:t>artículo 113, fracción I de la L</w:t>
      </w:r>
      <w:r w:rsidRPr="003759B8">
        <w:rPr>
          <w:rFonts w:ascii="Palatino Linotype" w:eastAsia="MS Mincho" w:hAnsi="Palatino Linotype" w:cs="Arial"/>
          <w:sz w:val="24"/>
          <w:szCs w:val="24"/>
          <w:lang w:val="es-ES"/>
        </w:rPr>
        <w:t xml:space="preserve">ey General de Transparencia </w:t>
      </w:r>
      <w:r w:rsidR="007E7E8E" w:rsidRPr="003759B8">
        <w:rPr>
          <w:rFonts w:ascii="Palatino Linotype" w:eastAsia="MS Mincho" w:hAnsi="Palatino Linotype" w:cs="Arial"/>
          <w:sz w:val="24"/>
          <w:szCs w:val="24"/>
          <w:lang w:val="es-ES"/>
        </w:rPr>
        <w:t>y Acceso a la Información Pública,</w:t>
      </w:r>
      <w:r w:rsidRPr="003759B8">
        <w:rPr>
          <w:rFonts w:ascii="Palatino Linotype" w:eastAsia="MS Mincho" w:hAnsi="Palatino Linotype" w:cs="Arial"/>
          <w:sz w:val="24"/>
          <w:szCs w:val="24"/>
          <w:lang w:val="es-ES"/>
        </w:rPr>
        <w:t xml:space="preserve"> se establece que podrá clasificarse </w:t>
      </w:r>
      <w:r w:rsidRPr="003759B8">
        <w:rPr>
          <w:rFonts w:ascii="Palatino Linotype" w:eastAsia="MS Mincho" w:hAnsi="Palatino Linotype" w:cs="Arial"/>
          <w:sz w:val="24"/>
          <w:szCs w:val="24"/>
          <w:lang w:val="es-ES"/>
        </w:rPr>
        <w:lastRenderedPageBreak/>
        <w:t xml:space="preserve">aquella información cuya difusión pueda comprometer la seguridad nacional y pública. </w:t>
      </w:r>
    </w:p>
    <w:p w:rsidR="000B398D" w:rsidRPr="000B398D" w:rsidRDefault="000B398D" w:rsidP="000B398D">
      <w:pPr>
        <w:spacing w:after="0" w:line="360" w:lineRule="auto"/>
        <w:jc w:val="both"/>
        <w:rPr>
          <w:rFonts w:ascii="Palatino Linotype" w:eastAsia="MS Mincho" w:hAnsi="Palatino Linotype" w:cs="Arial"/>
          <w:sz w:val="16"/>
          <w:szCs w:val="16"/>
          <w:lang w:val="es-ES"/>
        </w:rPr>
      </w:pPr>
    </w:p>
    <w:p w:rsidR="003E2DA1" w:rsidRPr="00D12EC2" w:rsidRDefault="003E2DA1" w:rsidP="000B398D">
      <w:pPr>
        <w:spacing w:after="0" w:line="360" w:lineRule="auto"/>
        <w:jc w:val="both"/>
        <w:rPr>
          <w:rFonts w:ascii="Palatino Linotype" w:eastAsia="MS Mincho" w:hAnsi="Palatino Linotype" w:cs="Arial"/>
          <w:sz w:val="23"/>
          <w:szCs w:val="23"/>
          <w:lang w:val="es-ES"/>
        </w:rPr>
      </w:pPr>
      <w:r w:rsidRPr="003759B8">
        <w:rPr>
          <w:rFonts w:ascii="Palatino Linotype" w:eastAsia="MS Mincho" w:hAnsi="Palatino Linotype" w:cs="Arial"/>
          <w:sz w:val="24"/>
          <w:szCs w:val="24"/>
          <w:lang w:val="es-ES"/>
        </w:rPr>
        <w:t xml:space="preserve">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w:t>
      </w:r>
      <w:r w:rsidR="00177FB6" w:rsidRPr="003759B8">
        <w:rPr>
          <w:rFonts w:ascii="Palatino Linotype" w:eastAsia="MS Mincho" w:hAnsi="Palatino Linotype" w:cs="Arial"/>
          <w:sz w:val="24"/>
          <w:szCs w:val="24"/>
          <w:lang w:val="es-ES"/>
        </w:rPr>
        <w:t>permite el acceso a la información de los prestadores de</w:t>
      </w:r>
      <w:r w:rsidRPr="003759B8">
        <w:rPr>
          <w:rFonts w:ascii="Palatino Linotype" w:eastAsia="MS Mincho" w:hAnsi="Palatino Linotype" w:cs="Arial"/>
          <w:sz w:val="24"/>
          <w:szCs w:val="24"/>
          <w:lang w:val="es-ES"/>
        </w:rPr>
        <w:t xml:space="preserve"> servicios en áreas de seguridad nacional o pública, puede llegar a constituirse en un componente fundamental en el esfuerzo que realiza el Estado Mexicano para garantizar la seguridad del país en sus diferentes vertientes, toda vez que </w:t>
      </w:r>
      <w:r w:rsidR="007E7E8E" w:rsidRPr="003759B8">
        <w:rPr>
          <w:rFonts w:ascii="Palatino Linotype" w:eastAsia="MS Mincho" w:hAnsi="Palatino Linotype" w:cs="Arial"/>
          <w:sz w:val="24"/>
          <w:szCs w:val="24"/>
          <w:lang w:val="es-ES"/>
        </w:rPr>
        <w:t>como se h</w:t>
      </w:r>
      <w:r w:rsidRPr="003759B8">
        <w:rPr>
          <w:rFonts w:ascii="Palatino Linotype" w:eastAsia="MS Mincho" w:hAnsi="Palatino Linotype" w:cs="Arial"/>
          <w:sz w:val="24"/>
          <w:szCs w:val="24"/>
          <w:lang w:val="es-ES"/>
        </w:rPr>
        <w:t>a mencionado con antelación</w:t>
      </w:r>
      <w:r w:rsidR="00472456" w:rsidRPr="003759B8">
        <w:rPr>
          <w:rFonts w:ascii="Palatino Linotype" w:eastAsia="MS Mincho" w:hAnsi="Palatino Linotype" w:cs="Arial"/>
          <w:sz w:val="24"/>
          <w:szCs w:val="24"/>
          <w:lang w:val="es-ES"/>
        </w:rPr>
        <w:t>,</w:t>
      </w:r>
      <w:r w:rsidRPr="003759B8">
        <w:rPr>
          <w:rFonts w:ascii="Palatino Linotype" w:eastAsia="MS Mincho" w:hAnsi="Palatino Linotype" w:cs="Arial"/>
          <w:sz w:val="24"/>
          <w:szCs w:val="24"/>
          <w:lang w:val="es-ES"/>
        </w:rPr>
        <w:t xml:space="preserve"> al proporcionar la información solicitada por el recurrente, </w:t>
      </w:r>
      <w:r w:rsidR="007E7E8E" w:rsidRPr="003759B8">
        <w:rPr>
          <w:rFonts w:ascii="Palatino Linotype" w:eastAsia="MS Mincho" w:hAnsi="Palatino Linotype" w:cs="Arial"/>
          <w:sz w:val="24"/>
          <w:szCs w:val="24"/>
          <w:lang w:val="es-ES"/>
        </w:rPr>
        <w:t>es posible</w:t>
      </w:r>
      <w:r w:rsidRPr="003759B8">
        <w:rPr>
          <w:rFonts w:ascii="Palatino Linotype" w:eastAsia="MS Mincho" w:hAnsi="Palatino Linotype" w:cs="Arial"/>
          <w:sz w:val="24"/>
          <w:szCs w:val="24"/>
          <w:lang w:val="es-ES"/>
        </w:rPr>
        <w:t xml:space="preserve"> </w:t>
      </w:r>
      <w:r w:rsidR="00177FB6" w:rsidRPr="003759B8">
        <w:rPr>
          <w:rFonts w:ascii="Palatino Linotype" w:eastAsia="MS Mincho" w:hAnsi="Palatino Linotype" w:cs="Arial"/>
          <w:sz w:val="24"/>
          <w:szCs w:val="24"/>
          <w:lang w:val="es-ES"/>
        </w:rPr>
        <w:t>identificar si se trata de servidores públicos operativos</w:t>
      </w:r>
      <w:r w:rsidRPr="003759B8">
        <w:rPr>
          <w:rFonts w:ascii="Palatino Linotype" w:eastAsia="MS Mincho" w:hAnsi="Palatino Linotype" w:cs="Arial"/>
          <w:sz w:val="24"/>
          <w:szCs w:val="24"/>
          <w:lang w:val="es-ES"/>
        </w:rPr>
        <w:t xml:space="preserve">, circunstancia que </w:t>
      </w:r>
      <w:r w:rsidRPr="003759B8">
        <w:rPr>
          <w:rFonts w:ascii="Palatino Linotype" w:eastAsia="MS Mincho" w:hAnsi="Palatino Linotype" w:cs="Arial"/>
          <w:sz w:val="24"/>
          <w:szCs w:val="24"/>
          <w:lang w:val="es-ES_tradnl"/>
        </w:rPr>
        <w:t>puede poner en riesgo la vida e integridad física de los integrantes de los cuerpos policiacos, al respecto cabe hacer mención que no debe pasar desapercibido que el artículo 81</w:t>
      </w:r>
      <w:r w:rsidR="00472456" w:rsidRPr="003759B8">
        <w:rPr>
          <w:rFonts w:ascii="Palatino Linotype" w:eastAsia="MS Mincho" w:hAnsi="Palatino Linotype" w:cs="Arial"/>
          <w:sz w:val="24"/>
          <w:szCs w:val="24"/>
          <w:lang w:val="es-ES_tradnl"/>
        </w:rPr>
        <w:t>,</w:t>
      </w:r>
      <w:r w:rsidRPr="003759B8">
        <w:rPr>
          <w:rFonts w:ascii="Palatino Linotype" w:eastAsia="MS Mincho" w:hAnsi="Palatino Linotype" w:cs="Arial"/>
          <w:sz w:val="24"/>
          <w:szCs w:val="24"/>
          <w:lang w:val="es-ES_tradnl"/>
        </w:rPr>
        <w:t xml:space="preserve"> fracción III</w:t>
      </w:r>
      <w:r w:rsidR="00472456" w:rsidRPr="003759B8">
        <w:rPr>
          <w:rFonts w:ascii="Palatino Linotype" w:eastAsia="MS Mincho" w:hAnsi="Palatino Linotype" w:cs="Arial"/>
          <w:sz w:val="24"/>
          <w:szCs w:val="24"/>
          <w:lang w:val="es-ES_tradnl"/>
        </w:rPr>
        <w:t>,</w:t>
      </w:r>
      <w:r w:rsidRPr="003759B8">
        <w:rPr>
          <w:rFonts w:ascii="Palatino Linotype" w:eastAsia="MS Mincho" w:hAnsi="Palatino Linotype" w:cs="Arial"/>
          <w:sz w:val="24"/>
          <w:szCs w:val="24"/>
          <w:lang w:val="es-ES_tradnl"/>
        </w:rPr>
        <w:t xml:space="preserve"> de la Ley de Seguridad del Estado de México, establece lo siguiente:</w:t>
      </w:r>
      <w:r w:rsidRPr="00D12EC2">
        <w:rPr>
          <w:rFonts w:ascii="Palatino Linotype" w:eastAsia="MS Mincho" w:hAnsi="Palatino Linotype" w:cs="Arial"/>
          <w:sz w:val="23"/>
          <w:szCs w:val="23"/>
          <w:lang w:val="es-ES_tradnl"/>
        </w:rPr>
        <w:t xml:space="preserve"> </w:t>
      </w:r>
    </w:p>
    <w:p w:rsidR="003E2DA1" w:rsidRPr="00D12EC2" w:rsidRDefault="003E2DA1" w:rsidP="000B398D">
      <w:pPr>
        <w:spacing w:after="0" w:line="360" w:lineRule="auto"/>
        <w:ind w:left="851" w:right="851"/>
        <w:jc w:val="both"/>
        <w:rPr>
          <w:rFonts w:ascii="Palatino Linotype" w:eastAsia="MS Mincho" w:hAnsi="Palatino Linotype" w:cs="Arial"/>
          <w:i/>
          <w:sz w:val="20"/>
          <w:szCs w:val="20"/>
          <w:lang w:val="es-ES_tradnl"/>
        </w:rPr>
      </w:pPr>
    </w:p>
    <w:p w:rsidR="003E2DA1" w:rsidRPr="00AE3D69" w:rsidRDefault="003E2DA1" w:rsidP="000B398D">
      <w:pPr>
        <w:spacing w:after="0" w:line="240" w:lineRule="auto"/>
        <w:ind w:left="567" w:right="706"/>
        <w:jc w:val="both"/>
        <w:rPr>
          <w:rFonts w:ascii="Palatino Linotype" w:eastAsia="MS Mincho" w:hAnsi="Palatino Linotype" w:cs="Arial"/>
          <w:i/>
          <w:lang w:val="es-ES_tradnl"/>
        </w:rPr>
      </w:pPr>
      <w:r w:rsidRPr="00AE3D69">
        <w:rPr>
          <w:rFonts w:ascii="Palatino Linotype" w:eastAsia="MS Mincho" w:hAnsi="Palatino Linotype" w:cs="Arial"/>
          <w:i/>
          <w:lang w:val="es-ES_tradnl"/>
        </w:rPr>
        <w:t>“</w:t>
      </w:r>
      <w:r w:rsidRPr="00AE3D69">
        <w:rPr>
          <w:rFonts w:ascii="Palatino Linotype" w:eastAsia="MS Mincho" w:hAnsi="Palatino Linotype" w:cs="Arial"/>
          <w:b/>
          <w:i/>
          <w:lang w:val="es-ES_tradnl"/>
        </w:rPr>
        <w:t>Artículo 81.-</w:t>
      </w:r>
      <w:r w:rsidRPr="00AE3D69">
        <w:rPr>
          <w:rFonts w:ascii="Palatino Linotype" w:eastAsia="MS Mincho" w:hAnsi="Palatino Linotype" w:cs="Arial"/>
          <w:i/>
          <w:lang w:val="es-ES_tradnl"/>
        </w:rPr>
        <w:t xml:space="preserve"> </w:t>
      </w:r>
      <w:r w:rsidRPr="00AE3D69">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AE3D69">
        <w:rPr>
          <w:rFonts w:ascii="Palatino Linotype" w:eastAsia="MS Mincho" w:hAnsi="Palatino Linotype" w:cs="Arial"/>
          <w:b/>
          <w:i/>
          <w:u w:val="single"/>
          <w:lang w:val="es-ES_tradnl"/>
        </w:rPr>
        <w:t>No obstante lo anterior, esta información se considerará reservada</w:t>
      </w:r>
      <w:r w:rsidRPr="00AE3D69">
        <w:rPr>
          <w:rFonts w:ascii="Palatino Linotype" w:eastAsia="MS Mincho" w:hAnsi="Palatino Linotype" w:cs="Arial"/>
          <w:i/>
          <w:lang w:val="es-ES_tradnl"/>
        </w:rPr>
        <w:t xml:space="preserve"> en los casos siguientes:</w:t>
      </w:r>
    </w:p>
    <w:p w:rsidR="003E2DA1" w:rsidRPr="00AE3D69" w:rsidRDefault="003E2DA1" w:rsidP="000B398D">
      <w:pPr>
        <w:spacing w:after="0" w:line="240" w:lineRule="auto"/>
        <w:ind w:left="567" w:right="706"/>
        <w:jc w:val="both"/>
        <w:rPr>
          <w:rFonts w:ascii="Palatino Linotype" w:eastAsia="MS Mincho" w:hAnsi="Palatino Linotype" w:cs="Arial"/>
          <w:i/>
          <w:lang w:val="es-ES_tradnl"/>
        </w:rPr>
      </w:pPr>
      <w:r w:rsidRPr="00AE3D69">
        <w:rPr>
          <w:rFonts w:ascii="Palatino Linotype" w:eastAsia="MS Mincho" w:hAnsi="Palatino Linotype" w:cs="Arial"/>
          <w:i/>
          <w:lang w:val="es-ES_tradnl"/>
        </w:rPr>
        <w:t>…</w:t>
      </w:r>
    </w:p>
    <w:p w:rsidR="003E2DA1" w:rsidRPr="00AE3D69" w:rsidRDefault="003E2DA1" w:rsidP="000B398D">
      <w:pPr>
        <w:spacing w:after="0" w:line="240" w:lineRule="auto"/>
        <w:ind w:left="567" w:right="706"/>
        <w:jc w:val="both"/>
        <w:rPr>
          <w:rFonts w:ascii="Palatino Linotype" w:eastAsia="MS Mincho" w:hAnsi="Palatino Linotype" w:cs="Arial"/>
          <w:i/>
          <w:lang w:val="es-ES_tradnl"/>
        </w:rPr>
      </w:pPr>
      <w:r w:rsidRPr="00AE3D69">
        <w:rPr>
          <w:rFonts w:ascii="Palatino Linotype" w:eastAsia="MS Mincho" w:hAnsi="Palatino Linotype" w:cs="Arial"/>
          <w:b/>
          <w:i/>
          <w:lang w:val="es-ES_tradnl"/>
        </w:rPr>
        <w:lastRenderedPageBreak/>
        <w:t>III.</w:t>
      </w:r>
      <w:r w:rsidRPr="00AE3D69">
        <w:rPr>
          <w:rFonts w:ascii="Palatino Linotype" w:eastAsia="MS Mincho" w:hAnsi="Palatino Linotype" w:cs="Arial"/>
          <w:i/>
          <w:lang w:val="es-ES_tradnl"/>
        </w:rPr>
        <w:t xml:space="preserve"> </w:t>
      </w:r>
      <w:r w:rsidRPr="00AE3D69">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AE3D69">
        <w:rPr>
          <w:rFonts w:ascii="Palatino Linotype" w:eastAsia="MS Mincho" w:hAnsi="Palatino Linotype" w:cs="Arial"/>
          <w:i/>
          <w:lang w:val="es-ES_tradnl"/>
        </w:rPr>
        <w:t>”</w:t>
      </w:r>
    </w:p>
    <w:p w:rsidR="003E2DA1" w:rsidRDefault="000B398D" w:rsidP="000B398D">
      <w:pPr>
        <w:spacing w:after="0" w:line="240" w:lineRule="auto"/>
        <w:ind w:left="567" w:right="706"/>
        <w:jc w:val="both"/>
        <w:rPr>
          <w:rFonts w:ascii="Palatino Linotype" w:eastAsia="MS Mincho" w:hAnsi="Palatino Linotype" w:cs="Arial"/>
          <w:i/>
          <w:lang w:val="es-ES_tradnl"/>
        </w:rPr>
      </w:pPr>
      <w:r>
        <w:rPr>
          <w:rFonts w:ascii="Palatino Linotype" w:eastAsia="MS Mincho" w:hAnsi="Palatino Linotype" w:cs="Arial"/>
          <w:i/>
          <w:lang w:val="es-ES_tradnl"/>
        </w:rPr>
        <w:t>(</w:t>
      </w:r>
      <w:r w:rsidR="003E2DA1" w:rsidRPr="00AE3D69">
        <w:rPr>
          <w:rFonts w:ascii="Palatino Linotype" w:eastAsia="MS Mincho" w:hAnsi="Palatino Linotype" w:cs="Arial"/>
          <w:i/>
          <w:lang w:val="es-ES_tradnl"/>
        </w:rPr>
        <w:t>Énfasis añadido</w:t>
      </w:r>
      <w:r>
        <w:rPr>
          <w:rFonts w:ascii="Palatino Linotype" w:eastAsia="MS Mincho" w:hAnsi="Palatino Linotype" w:cs="Arial"/>
          <w:i/>
          <w:lang w:val="es-ES_tradnl"/>
        </w:rPr>
        <w:t>)</w:t>
      </w:r>
    </w:p>
    <w:p w:rsidR="000B398D" w:rsidRPr="00AE3D69" w:rsidRDefault="000B398D" w:rsidP="000B398D">
      <w:pPr>
        <w:spacing w:after="0" w:line="240" w:lineRule="auto"/>
        <w:ind w:left="567" w:right="706"/>
        <w:jc w:val="both"/>
        <w:rPr>
          <w:rFonts w:ascii="Palatino Linotype" w:eastAsia="MS Mincho" w:hAnsi="Palatino Linotype" w:cs="Arial"/>
          <w:i/>
          <w:lang w:val="es-ES_tradnl"/>
        </w:rPr>
      </w:pPr>
    </w:p>
    <w:p w:rsidR="003E2DA1" w:rsidRPr="003759B8" w:rsidRDefault="003E2DA1"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t xml:space="preserve">Argumento que se fortalece con lo estipulado en el criterio número 6-09, emitido por el Instituto Nacional de Transparencia, Acceso a la Información y Protección de Datos Personales, antes </w:t>
      </w:r>
      <w:r w:rsidRPr="003759B8">
        <w:rPr>
          <w:rFonts w:ascii="Palatino Linotype" w:hAnsi="Palatino Linotype" w:cs="Arial"/>
          <w:sz w:val="24"/>
          <w:szCs w:val="24"/>
          <w:lang w:eastAsia="es-MX"/>
        </w:rPr>
        <w:t>(IFAI)</w:t>
      </w:r>
      <w:r w:rsidRPr="003759B8">
        <w:rPr>
          <w:rStyle w:val="Textoennegrita"/>
          <w:rFonts w:ascii="Palatino Linotype" w:hAnsi="Palatino Linotype" w:cs="Arial"/>
          <w:sz w:val="24"/>
          <w:szCs w:val="24"/>
        </w:rPr>
        <w:t xml:space="preserve">, </w:t>
      </w:r>
      <w:r w:rsidRPr="003759B8">
        <w:rPr>
          <w:rFonts w:ascii="Palatino Linotype" w:hAnsi="Palatino Linotype" w:cs="Arial"/>
          <w:sz w:val="24"/>
          <w:szCs w:val="24"/>
        </w:rPr>
        <w:t xml:space="preserve">el cual refiere: </w:t>
      </w:r>
    </w:p>
    <w:p w:rsidR="003E2DA1" w:rsidRPr="00AE3D69" w:rsidRDefault="003E2DA1" w:rsidP="000B398D">
      <w:pPr>
        <w:autoSpaceDE w:val="0"/>
        <w:autoSpaceDN w:val="0"/>
        <w:adjustRightInd w:val="0"/>
        <w:spacing w:after="0" w:line="240" w:lineRule="auto"/>
        <w:ind w:left="567" w:right="706"/>
        <w:jc w:val="both"/>
        <w:rPr>
          <w:rFonts w:ascii="Palatino Linotype" w:hAnsi="Palatino Linotype" w:cs="Arial"/>
          <w:i/>
          <w:lang w:eastAsia="es-MX"/>
        </w:rPr>
      </w:pPr>
      <w:r w:rsidRPr="00AE3D69">
        <w:rPr>
          <w:rFonts w:ascii="Palatino Linotype" w:hAnsi="Palatino Linotype" w:cs="Arial"/>
          <w:b/>
          <w:bCs/>
          <w:i/>
          <w:lang w:eastAsia="es-MX"/>
        </w:rPr>
        <w:t>“Criterio 6-09</w:t>
      </w:r>
    </w:p>
    <w:p w:rsidR="003E2DA1" w:rsidRPr="00AE3D69" w:rsidRDefault="003E2DA1" w:rsidP="000B398D">
      <w:pPr>
        <w:autoSpaceDE w:val="0"/>
        <w:autoSpaceDN w:val="0"/>
        <w:adjustRightInd w:val="0"/>
        <w:spacing w:after="0" w:line="240" w:lineRule="auto"/>
        <w:ind w:left="567" w:right="706"/>
        <w:jc w:val="both"/>
        <w:rPr>
          <w:rFonts w:ascii="Palatino Linotype" w:hAnsi="Palatino Linotype" w:cs="Arial"/>
          <w:i/>
          <w:lang w:eastAsia="es-MX"/>
        </w:rPr>
      </w:pPr>
      <w:r w:rsidRPr="00AE3D69">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AE3D69">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AE3D69">
        <w:rPr>
          <w:rFonts w:ascii="Palatino Linotype" w:hAnsi="Palatino Linotype" w:cs="Arial"/>
          <w:b/>
          <w:bCs/>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AE3D69">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AE3D69">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AE3D69">
        <w:rPr>
          <w:rFonts w:ascii="Palatino Linotype" w:hAnsi="Palatino Linotype" w:cs="Arial"/>
          <w:bCs/>
          <w:i/>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AE3D69">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AE3D69">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AE3D69">
        <w:rPr>
          <w:rFonts w:ascii="Palatino Linotype" w:hAnsi="Palatino Linotype" w:cs="Arial"/>
          <w:i/>
          <w:lang w:eastAsia="es-MX"/>
        </w:rPr>
        <w:t>” (Sic)</w:t>
      </w:r>
    </w:p>
    <w:p w:rsidR="0001370E" w:rsidRDefault="0001370E" w:rsidP="000B398D">
      <w:pPr>
        <w:tabs>
          <w:tab w:val="left" w:pos="3583"/>
        </w:tabs>
        <w:autoSpaceDE w:val="0"/>
        <w:autoSpaceDN w:val="0"/>
        <w:adjustRightInd w:val="0"/>
        <w:spacing w:after="0" w:line="240" w:lineRule="auto"/>
        <w:ind w:left="567" w:right="706"/>
        <w:jc w:val="both"/>
        <w:rPr>
          <w:rFonts w:ascii="Palatino Linotype" w:hAnsi="Palatino Linotype" w:cs="Arial"/>
          <w:i/>
          <w:lang w:eastAsia="es-MX"/>
        </w:rPr>
      </w:pPr>
    </w:p>
    <w:p w:rsidR="003E2DA1" w:rsidRPr="00AE3D69" w:rsidRDefault="0001370E" w:rsidP="000B398D">
      <w:pPr>
        <w:tabs>
          <w:tab w:val="left" w:pos="3583"/>
        </w:tabs>
        <w:autoSpaceDE w:val="0"/>
        <w:autoSpaceDN w:val="0"/>
        <w:adjustRightInd w:val="0"/>
        <w:spacing w:after="0" w:line="240" w:lineRule="auto"/>
        <w:ind w:left="567" w:right="706"/>
        <w:jc w:val="both"/>
        <w:rPr>
          <w:rFonts w:ascii="Palatino Linotype" w:hAnsi="Palatino Linotype" w:cs="Arial"/>
          <w:i/>
          <w:lang w:eastAsia="es-MX"/>
        </w:rPr>
      </w:pPr>
      <w:r>
        <w:rPr>
          <w:rFonts w:ascii="Palatino Linotype" w:hAnsi="Palatino Linotype" w:cs="Arial"/>
          <w:i/>
          <w:lang w:eastAsia="es-MX"/>
        </w:rPr>
        <w:t>(</w:t>
      </w:r>
      <w:r w:rsidR="003E2DA1" w:rsidRPr="00AE3D69">
        <w:rPr>
          <w:rFonts w:ascii="Palatino Linotype" w:hAnsi="Palatino Linotype" w:cs="Arial"/>
          <w:i/>
          <w:lang w:eastAsia="es-MX"/>
        </w:rPr>
        <w:t>Énfasis añadido.</w:t>
      </w:r>
      <w:r>
        <w:rPr>
          <w:rFonts w:ascii="Palatino Linotype" w:hAnsi="Palatino Linotype" w:cs="Arial"/>
          <w:i/>
          <w:lang w:eastAsia="es-MX"/>
        </w:rPr>
        <w:t>)</w:t>
      </w:r>
      <w:r w:rsidR="003E2DA1" w:rsidRPr="00AE3D69">
        <w:rPr>
          <w:rFonts w:ascii="Palatino Linotype" w:hAnsi="Palatino Linotype" w:cs="Arial"/>
          <w:i/>
          <w:lang w:eastAsia="es-MX"/>
        </w:rPr>
        <w:tab/>
      </w:r>
    </w:p>
    <w:p w:rsidR="002C5D65" w:rsidRDefault="002C5D65"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lastRenderedPageBreak/>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0B398D" w:rsidRPr="000B398D" w:rsidRDefault="000B398D" w:rsidP="000B398D">
      <w:pPr>
        <w:spacing w:after="0" w:line="240" w:lineRule="auto"/>
        <w:jc w:val="both"/>
        <w:rPr>
          <w:rFonts w:ascii="Palatino Linotype" w:hAnsi="Palatino Linotype" w:cs="Arial"/>
          <w:sz w:val="16"/>
          <w:szCs w:val="16"/>
        </w:rPr>
      </w:pPr>
    </w:p>
    <w:p w:rsidR="003E2DA1" w:rsidRDefault="002C5D65" w:rsidP="000B398D">
      <w:pPr>
        <w:spacing w:after="0" w:line="360" w:lineRule="auto"/>
        <w:jc w:val="both"/>
        <w:rPr>
          <w:rFonts w:ascii="Palatino Linotype" w:hAnsi="Palatino Linotype" w:cs="Segoe UI"/>
          <w:sz w:val="24"/>
          <w:szCs w:val="24"/>
        </w:rPr>
      </w:pPr>
      <w:r w:rsidRPr="003759B8">
        <w:rPr>
          <w:rFonts w:ascii="Palatino Linotype" w:hAnsi="Palatino Linotype"/>
          <w:sz w:val="24"/>
          <w:szCs w:val="24"/>
        </w:rPr>
        <w:t>Así, d</w:t>
      </w:r>
      <w:r w:rsidR="003E2DA1" w:rsidRPr="003759B8">
        <w:rPr>
          <w:rFonts w:ascii="Palatino Linotype" w:hAnsi="Palatino Linotype"/>
          <w:sz w:val="24"/>
          <w:szCs w:val="24"/>
        </w:rPr>
        <w:t xml:space="preserve">esde nuestro punto de vista, el </w:t>
      </w:r>
      <w:r w:rsidR="003E2DA1" w:rsidRPr="003759B8">
        <w:rPr>
          <w:rFonts w:ascii="Palatino Linotype" w:hAnsi="Palatino Linotype" w:cs="Segoe UI"/>
          <w:sz w:val="24"/>
          <w:szCs w:val="24"/>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0B398D" w:rsidRPr="000B398D" w:rsidRDefault="000B398D" w:rsidP="000B398D">
      <w:pPr>
        <w:spacing w:after="0" w:line="360" w:lineRule="auto"/>
        <w:jc w:val="both"/>
        <w:rPr>
          <w:rFonts w:ascii="Palatino Linotype" w:hAnsi="Palatino Linotype" w:cs="Segoe UI"/>
          <w:sz w:val="16"/>
          <w:szCs w:val="16"/>
        </w:rPr>
      </w:pPr>
    </w:p>
    <w:p w:rsidR="003E2DA1" w:rsidRPr="00AE3D69" w:rsidRDefault="003E2DA1" w:rsidP="000B398D">
      <w:pPr>
        <w:autoSpaceDE w:val="0"/>
        <w:autoSpaceDN w:val="0"/>
        <w:adjustRightInd w:val="0"/>
        <w:spacing w:after="0" w:line="240" w:lineRule="auto"/>
        <w:ind w:left="851" w:right="992"/>
        <w:jc w:val="both"/>
        <w:rPr>
          <w:rFonts w:ascii="Palatino Linotype" w:eastAsia="Calibri" w:hAnsi="Palatino Linotype" w:cs="Arial"/>
          <w:i/>
          <w:lang w:val="es-ES"/>
        </w:rPr>
      </w:pPr>
      <w:r w:rsidRPr="00AE3D69">
        <w:rPr>
          <w:rFonts w:ascii="Palatino Linotype" w:eastAsia="Calibri" w:hAnsi="Palatino Linotype" w:cs="Arial"/>
          <w:b/>
          <w:bCs/>
          <w:i/>
          <w:lang w:val="es-ES"/>
        </w:rPr>
        <w:t xml:space="preserve">“DERECHO A LA INFORMACIÓN. SU EJERCICIO SE ENCUENTRA LIMITADO TANTO POR LOS INTERESES NACIONALES Y DE LA SOCIEDAD, COMO POR LOS DERECHOS DE TERCEROS. </w:t>
      </w:r>
      <w:r w:rsidRPr="00AE3D69">
        <w:rPr>
          <w:rFonts w:ascii="Palatino Linotype" w:eastAsia="Calibri" w:hAnsi="Palatino Linotype" w:cs="Arial"/>
          <w:i/>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w:t>
      </w:r>
      <w:r w:rsidRPr="00AE3D69">
        <w:rPr>
          <w:rFonts w:ascii="Palatino Linotype" w:eastAsia="Calibri" w:hAnsi="Palatino Linotype" w:cs="Arial"/>
          <w:i/>
          <w:lang w:val="es-ES"/>
        </w:rPr>
        <w:lastRenderedPageBreak/>
        <w:t>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AE3D69" w:rsidRDefault="003E2DA1" w:rsidP="000B398D">
      <w:pPr>
        <w:shd w:val="clear" w:color="auto" w:fill="FFFFFF"/>
        <w:spacing w:after="0" w:line="240" w:lineRule="auto"/>
        <w:ind w:left="851" w:right="902"/>
        <w:jc w:val="both"/>
        <w:rPr>
          <w:lang w:eastAsia="es-MX"/>
        </w:rPr>
      </w:pPr>
      <w:r w:rsidRPr="00AE3D69">
        <w:rPr>
          <w:rFonts w:ascii="Palatino Linotype" w:hAnsi="Palatino Linotype"/>
          <w:b/>
          <w:bCs/>
          <w:i/>
          <w:iCs/>
          <w:lang w:eastAsia="es-MX"/>
        </w:rPr>
        <w:t xml:space="preserve"> </w:t>
      </w:r>
    </w:p>
    <w:p w:rsidR="003E2DA1" w:rsidRPr="00AE3D69" w:rsidRDefault="003E2DA1" w:rsidP="000B398D">
      <w:pPr>
        <w:shd w:val="clear" w:color="auto" w:fill="FFFFFF"/>
        <w:spacing w:after="0" w:line="240" w:lineRule="auto"/>
        <w:ind w:left="851" w:right="902"/>
        <w:jc w:val="both"/>
        <w:rPr>
          <w:lang w:eastAsia="es-MX"/>
        </w:rPr>
      </w:pPr>
      <w:r w:rsidRPr="00AE3D69">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AE3D69">
        <w:rPr>
          <w:rFonts w:ascii="Palatino Linotype" w:hAnsi="Palatino Linotype"/>
          <w:i/>
          <w:iCs/>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E3D69">
        <w:rPr>
          <w:rFonts w:ascii="Palatino Linotype" w:hAnsi="Palatino Linotype"/>
          <w:b/>
          <w:bCs/>
          <w:i/>
          <w:iCs/>
          <w:lang w:eastAsia="es-MX"/>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w:t>
      </w:r>
      <w:r w:rsidRPr="00AE3D69">
        <w:rPr>
          <w:rFonts w:ascii="Palatino Linotype" w:hAnsi="Palatino Linotype"/>
          <w:b/>
          <w:bCs/>
          <w:i/>
          <w:iCs/>
          <w:lang w:eastAsia="es-MX"/>
        </w:rPr>
        <w:lastRenderedPageBreak/>
        <w:t>que se trata y la razón que motive la restricción legislativa correspondiente</w:t>
      </w:r>
      <w:r w:rsidRPr="00AE3D69">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3E2DA1" w:rsidRPr="00D12EC2" w:rsidRDefault="003E2DA1" w:rsidP="000B398D">
      <w:pPr>
        <w:shd w:val="clear" w:color="auto" w:fill="FFFFFF"/>
        <w:spacing w:after="0" w:line="360" w:lineRule="auto"/>
        <w:ind w:left="851" w:right="902"/>
        <w:jc w:val="both"/>
        <w:rPr>
          <w:sz w:val="21"/>
          <w:szCs w:val="21"/>
          <w:lang w:eastAsia="es-MX"/>
        </w:rPr>
      </w:pPr>
    </w:p>
    <w:p w:rsidR="00F71624" w:rsidRDefault="002C5D65"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t xml:space="preserve">Lo anterior no sucede </w:t>
      </w:r>
      <w:r w:rsidR="00BF11A3">
        <w:rPr>
          <w:rFonts w:ascii="Palatino Linotype" w:hAnsi="Palatino Linotype" w:cs="Arial"/>
          <w:sz w:val="24"/>
          <w:szCs w:val="24"/>
        </w:rPr>
        <w:t xml:space="preserve">en el caso concreto, </w:t>
      </w:r>
      <w:r w:rsidR="00F71624" w:rsidRPr="003759B8">
        <w:rPr>
          <w:rFonts w:ascii="Palatino Linotype" w:hAnsi="Palatino Linotype" w:cs="Arial"/>
          <w:sz w:val="24"/>
          <w:szCs w:val="24"/>
        </w:rPr>
        <w:t>toda vez que con esfuerzos mínimos como presentar una nueva solicitud de 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el Comisionado Ponente instruye la entrega de la información de manera disociada.</w:t>
      </w:r>
    </w:p>
    <w:p w:rsidR="000B398D" w:rsidRPr="000B398D" w:rsidRDefault="000B398D" w:rsidP="000B398D">
      <w:pPr>
        <w:spacing w:after="0" w:line="360" w:lineRule="auto"/>
        <w:jc w:val="both"/>
        <w:rPr>
          <w:rFonts w:ascii="Palatino Linotype" w:hAnsi="Palatino Linotype" w:cs="Arial"/>
          <w:sz w:val="16"/>
          <w:szCs w:val="16"/>
        </w:rPr>
      </w:pPr>
    </w:p>
    <w:p w:rsidR="003E2DA1" w:rsidRPr="003759B8" w:rsidRDefault="003E2DA1" w:rsidP="000B398D">
      <w:pPr>
        <w:spacing w:after="0" w:line="360" w:lineRule="auto"/>
        <w:jc w:val="both"/>
        <w:rPr>
          <w:rFonts w:ascii="Palatino Linotype" w:hAnsi="Palatino Linotype" w:cs="Arial"/>
          <w:sz w:val="24"/>
          <w:szCs w:val="24"/>
        </w:rPr>
      </w:pPr>
      <w:r w:rsidRPr="003759B8">
        <w:rPr>
          <w:rFonts w:ascii="Palatino Linotype" w:hAnsi="Palatino Linotype" w:cs="Arial"/>
          <w:sz w:val="24"/>
          <w:szCs w:val="24"/>
        </w:rPr>
        <w:t>Por todo lo expuesto es que formulamos l</w:t>
      </w:r>
      <w:r w:rsidR="007169EC" w:rsidRPr="003759B8">
        <w:rPr>
          <w:rFonts w:ascii="Palatino Linotype" w:hAnsi="Palatino Linotype" w:cs="Arial"/>
          <w:sz w:val="24"/>
          <w:szCs w:val="24"/>
        </w:rPr>
        <w:t>a</w:t>
      </w:r>
      <w:r w:rsidRPr="003759B8">
        <w:rPr>
          <w:rFonts w:ascii="Palatino Linotype" w:hAnsi="Palatino Linotype" w:cs="Arial"/>
          <w:sz w:val="24"/>
          <w:szCs w:val="24"/>
        </w:rPr>
        <w:t xml:space="preserve"> presente </w:t>
      </w:r>
      <w:r w:rsidR="00F71624" w:rsidRPr="003759B8">
        <w:rPr>
          <w:rFonts w:ascii="Palatino Linotype" w:hAnsi="Palatino Linotype" w:cs="Arial"/>
          <w:sz w:val="24"/>
          <w:szCs w:val="24"/>
        </w:rPr>
        <w:t xml:space="preserve">voto </w:t>
      </w:r>
      <w:r w:rsidRPr="003759B8">
        <w:rPr>
          <w:rFonts w:ascii="Palatino Linotype" w:hAnsi="Palatino Linotype" w:cs="Arial"/>
          <w:sz w:val="24"/>
          <w:szCs w:val="24"/>
        </w:rPr>
        <w:t xml:space="preserve">particular concurrente, en los términos precisados. </w:t>
      </w:r>
    </w:p>
    <w:p w:rsidR="00AB4071" w:rsidRDefault="00AB4071" w:rsidP="000B398D">
      <w:pPr>
        <w:spacing w:after="0" w:line="360" w:lineRule="auto"/>
        <w:jc w:val="both"/>
        <w:rPr>
          <w:rFonts w:ascii="Palatino Linotype" w:hAnsi="Palatino Linotype" w:cs="Arial"/>
          <w:sz w:val="23"/>
          <w:szCs w:val="2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AB4071" w:rsidTr="00F71624">
        <w:tc>
          <w:tcPr>
            <w:tcW w:w="4459" w:type="dxa"/>
          </w:tcPr>
          <w:p w:rsidR="000B398D" w:rsidRDefault="000B398D" w:rsidP="000B398D">
            <w:pPr>
              <w:spacing w:line="240" w:lineRule="auto"/>
              <w:jc w:val="center"/>
              <w:rPr>
                <w:rFonts w:ascii="Palatino Linotype" w:hAnsi="Palatino Linotype" w:cs="Arial"/>
                <w:b/>
                <w:sz w:val="23"/>
                <w:szCs w:val="23"/>
              </w:rPr>
            </w:pPr>
            <w:bookmarkStart w:id="0" w:name="_GoBack"/>
            <w:bookmarkEnd w:id="0"/>
          </w:p>
          <w:p w:rsidR="00AB4071" w:rsidRDefault="00AB4071" w:rsidP="000B398D">
            <w:pPr>
              <w:spacing w:line="240" w:lineRule="auto"/>
              <w:jc w:val="center"/>
              <w:rPr>
                <w:rFonts w:ascii="Palatino Linotype" w:hAnsi="Palatino Linotype" w:cs="Arial"/>
                <w:b/>
                <w:sz w:val="23"/>
                <w:szCs w:val="23"/>
              </w:rPr>
            </w:pPr>
            <w:r w:rsidRPr="00D12EC2">
              <w:rPr>
                <w:rFonts w:ascii="Palatino Linotype" w:hAnsi="Palatino Linotype" w:cs="Arial"/>
                <w:b/>
                <w:sz w:val="23"/>
                <w:szCs w:val="23"/>
              </w:rPr>
              <w:t>Javier Martínez Cruz</w:t>
            </w:r>
          </w:p>
          <w:p w:rsidR="00AB4071" w:rsidRDefault="00AB4071" w:rsidP="000B398D">
            <w:pPr>
              <w:spacing w:line="240" w:lineRule="auto"/>
              <w:jc w:val="center"/>
              <w:rPr>
                <w:rFonts w:ascii="Palatino Linotype" w:hAnsi="Palatino Linotype" w:cs="Arial"/>
                <w:b/>
                <w:sz w:val="23"/>
                <w:szCs w:val="23"/>
              </w:rPr>
            </w:pPr>
            <w:r w:rsidRPr="00D12EC2">
              <w:rPr>
                <w:rFonts w:ascii="Palatino Linotype" w:hAnsi="Palatino Linotype" w:cs="Arial"/>
                <w:sz w:val="23"/>
                <w:szCs w:val="23"/>
              </w:rPr>
              <w:t>Comisionado</w:t>
            </w:r>
          </w:p>
          <w:p w:rsidR="00AB4071" w:rsidRDefault="00AB4071" w:rsidP="000B398D">
            <w:pPr>
              <w:spacing w:line="240" w:lineRule="auto"/>
              <w:jc w:val="center"/>
              <w:rPr>
                <w:rFonts w:ascii="Palatino Linotype" w:hAnsi="Palatino Linotype" w:cs="Arial"/>
                <w:sz w:val="23"/>
                <w:szCs w:val="23"/>
              </w:rPr>
            </w:pPr>
            <w:r>
              <w:rPr>
                <w:rFonts w:ascii="Palatino Linotype" w:hAnsi="Palatino Linotype" w:cs="Arial"/>
                <w:sz w:val="23"/>
                <w:szCs w:val="23"/>
              </w:rPr>
              <w:t>(Rúbrica)</w:t>
            </w:r>
          </w:p>
          <w:p w:rsidR="00AB4071" w:rsidRDefault="00AB4071" w:rsidP="000B398D">
            <w:pPr>
              <w:spacing w:line="240" w:lineRule="auto"/>
              <w:jc w:val="center"/>
            </w:pPr>
          </w:p>
        </w:tc>
        <w:tc>
          <w:tcPr>
            <w:tcW w:w="4459" w:type="dxa"/>
          </w:tcPr>
          <w:p w:rsidR="000B398D" w:rsidRDefault="000B398D" w:rsidP="000B398D">
            <w:pPr>
              <w:spacing w:line="240" w:lineRule="auto"/>
              <w:jc w:val="center"/>
              <w:rPr>
                <w:rFonts w:ascii="Palatino Linotype" w:hAnsi="Palatino Linotype" w:cs="Arial"/>
                <w:b/>
                <w:sz w:val="23"/>
                <w:szCs w:val="23"/>
                <w:lang w:val="es-ES"/>
              </w:rPr>
            </w:pPr>
          </w:p>
          <w:p w:rsidR="00AB4071" w:rsidRDefault="00AB4071" w:rsidP="000B398D">
            <w:pPr>
              <w:spacing w:line="240" w:lineRule="auto"/>
              <w:jc w:val="center"/>
              <w:rPr>
                <w:rFonts w:ascii="Palatino Linotype" w:hAnsi="Palatino Linotype" w:cs="Arial"/>
                <w:b/>
                <w:sz w:val="23"/>
                <w:szCs w:val="23"/>
              </w:rPr>
            </w:pPr>
            <w:r w:rsidRPr="00D12EC2">
              <w:rPr>
                <w:rFonts w:ascii="Palatino Linotype" w:hAnsi="Palatino Linotype" w:cs="Arial"/>
                <w:b/>
                <w:sz w:val="23"/>
                <w:szCs w:val="23"/>
                <w:lang w:val="es-ES"/>
              </w:rPr>
              <w:t>Zulema Martínez Sánchez</w:t>
            </w:r>
          </w:p>
          <w:p w:rsidR="00AB4071" w:rsidRDefault="00AB4071" w:rsidP="000B398D">
            <w:pPr>
              <w:spacing w:line="240" w:lineRule="auto"/>
              <w:jc w:val="center"/>
              <w:rPr>
                <w:rFonts w:ascii="Palatino Linotype" w:hAnsi="Palatino Linotype" w:cs="Arial"/>
                <w:sz w:val="23"/>
                <w:szCs w:val="23"/>
              </w:rPr>
            </w:pPr>
            <w:r w:rsidRPr="00D12EC2">
              <w:rPr>
                <w:rFonts w:ascii="Palatino Linotype" w:hAnsi="Palatino Linotype" w:cs="Arial"/>
                <w:sz w:val="23"/>
                <w:szCs w:val="23"/>
              </w:rPr>
              <w:t>Comisionada</w:t>
            </w:r>
            <w:r w:rsidR="0001370E">
              <w:rPr>
                <w:rFonts w:ascii="Palatino Linotype" w:hAnsi="Palatino Linotype" w:cs="Arial"/>
                <w:sz w:val="23"/>
                <w:szCs w:val="23"/>
              </w:rPr>
              <w:t xml:space="preserve"> Presidenta</w:t>
            </w:r>
          </w:p>
          <w:p w:rsidR="00AB4071" w:rsidRDefault="00AB4071" w:rsidP="000B398D">
            <w:pPr>
              <w:spacing w:line="240" w:lineRule="auto"/>
              <w:jc w:val="center"/>
              <w:rPr>
                <w:rFonts w:ascii="Palatino Linotype" w:hAnsi="Palatino Linotype" w:cs="Arial"/>
                <w:sz w:val="23"/>
                <w:szCs w:val="23"/>
              </w:rPr>
            </w:pPr>
            <w:r>
              <w:rPr>
                <w:rFonts w:ascii="Palatino Linotype" w:hAnsi="Palatino Linotype" w:cs="Arial"/>
                <w:sz w:val="23"/>
                <w:szCs w:val="23"/>
              </w:rPr>
              <w:t>(Rúbrica)</w:t>
            </w:r>
          </w:p>
          <w:p w:rsidR="00AB4071" w:rsidRPr="00D12EC2" w:rsidRDefault="00AB4071" w:rsidP="000B398D">
            <w:pPr>
              <w:spacing w:line="240" w:lineRule="auto"/>
              <w:jc w:val="center"/>
              <w:rPr>
                <w:rFonts w:ascii="Palatino Linotype" w:hAnsi="Palatino Linotype" w:cs="Arial"/>
                <w:b/>
                <w:sz w:val="23"/>
                <w:szCs w:val="23"/>
              </w:rPr>
            </w:pPr>
          </w:p>
          <w:p w:rsidR="00AB4071" w:rsidRDefault="00AB4071" w:rsidP="000B398D">
            <w:pPr>
              <w:spacing w:line="240" w:lineRule="auto"/>
              <w:jc w:val="center"/>
            </w:pPr>
          </w:p>
        </w:tc>
      </w:tr>
      <w:tr w:rsidR="00AB4071" w:rsidTr="00F71624">
        <w:tc>
          <w:tcPr>
            <w:tcW w:w="8918" w:type="dxa"/>
            <w:gridSpan w:val="2"/>
          </w:tcPr>
          <w:p w:rsidR="000B398D" w:rsidRDefault="000B398D" w:rsidP="000B398D">
            <w:pPr>
              <w:spacing w:line="240" w:lineRule="auto"/>
              <w:jc w:val="center"/>
              <w:rPr>
                <w:rFonts w:ascii="Palatino Linotype" w:hAnsi="Palatino Linotype" w:cs="Arial"/>
                <w:b/>
                <w:sz w:val="23"/>
                <w:szCs w:val="23"/>
              </w:rPr>
            </w:pPr>
          </w:p>
          <w:p w:rsidR="00F71624" w:rsidRDefault="00F71624" w:rsidP="000B398D">
            <w:pPr>
              <w:spacing w:line="240" w:lineRule="auto"/>
              <w:jc w:val="center"/>
              <w:rPr>
                <w:rFonts w:ascii="Palatino Linotype" w:hAnsi="Palatino Linotype" w:cs="Arial"/>
                <w:b/>
                <w:sz w:val="23"/>
                <w:szCs w:val="23"/>
              </w:rPr>
            </w:pPr>
            <w:r>
              <w:rPr>
                <w:rFonts w:ascii="Palatino Linotype" w:hAnsi="Palatino Linotype" w:cs="Arial"/>
                <w:b/>
                <w:sz w:val="23"/>
                <w:szCs w:val="23"/>
              </w:rPr>
              <w:t>Luis Gustavo Parra Noriega</w:t>
            </w:r>
          </w:p>
          <w:p w:rsidR="00F71624" w:rsidRDefault="00F71624" w:rsidP="000B398D">
            <w:pPr>
              <w:spacing w:line="240" w:lineRule="auto"/>
              <w:jc w:val="center"/>
              <w:rPr>
                <w:rFonts w:ascii="Palatino Linotype" w:hAnsi="Palatino Linotype" w:cs="Arial"/>
                <w:b/>
                <w:sz w:val="23"/>
                <w:szCs w:val="23"/>
              </w:rPr>
            </w:pPr>
            <w:r w:rsidRPr="00D12EC2">
              <w:rPr>
                <w:rFonts w:ascii="Palatino Linotype" w:hAnsi="Palatino Linotype" w:cs="Arial"/>
                <w:sz w:val="23"/>
                <w:szCs w:val="23"/>
              </w:rPr>
              <w:t>Comisionado</w:t>
            </w:r>
          </w:p>
          <w:p w:rsidR="00AB4071" w:rsidRDefault="00F71624" w:rsidP="000B398D">
            <w:pPr>
              <w:spacing w:line="240" w:lineRule="auto"/>
              <w:jc w:val="center"/>
            </w:pPr>
            <w:r>
              <w:rPr>
                <w:rFonts w:ascii="Palatino Linotype" w:hAnsi="Palatino Linotype" w:cs="Arial"/>
                <w:sz w:val="23"/>
                <w:szCs w:val="23"/>
              </w:rPr>
              <w:t>(Rúbrica)</w:t>
            </w:r>
          </w:p>
        </w:tc>
      </w:tr>
    </w:tbl>
    <w:p w:rsidR="00AB4071" w:rsidRPr="00D12EC2" w:rsidRDefault="00AB4071" w:rsidP="000B398D">
      <w:pPr>
        <w:spacing w:after="0" w:line="360" w:lineRule="auto"/>
      </w:pPr>
    </w:p>
    <w:sectPr w:rsidR="00AB4071" w:rsidRPr="00D12EC2" w:rsidSect="00115CE3">
      <w:headerReference w:type="even" r:id="rId6"/>
      <w:headerReference w:type="default" r:id="rId7"/>
      <w:footerReference w:type="default" r:id="rId8"/>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43" w:rsidRDefault="00341243" w:rsidP="003E2DA1">
      <w:pPr>
        <w:spacing w:after="0" w:line="240" w:lineRule="auto"/>
      </w:pPr>
      <w:r>
        <w:separator/>
      </w:r>
    </w:p>
  </w:endnote>
  <w:endnote w:type="continuationSeparator" w:id="0">
    <w:p w:rsidR="00341243" w:rsidRDefault="00341243"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398D">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398D">
      <w:rPr>
        <w:rFonts w:ascii="Arial" w:hAnsi="Arial" w:cs="Arial"/>
        <w:b/>
        <w:bCs/>
        <w:noProof/>
        <w:sz w:val="20"/>
        <w:szCs w:val="20"/>
      </w:rPr>
      <w:t>9</w:t>
    </w:r>
    <w:r w:rsidRPr="00986599">
      <w:rPr>
        <w:rFonts w:ascii="Arial" w:hAnsi="Arial" w:cs="Arial"/>
        <w:b/>
        <w:bCs/>
        <w:sz w:val="20"/>
        <w:szCs w:val="20"/>
      </w:rPr>
      <w:fldChar w:fldCharType="end"/>
    </w:r>
  </w:p>
  <w:p w:rsidR="00D758BE" w:rsidRDefault="0034124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43" w:rsidRDefault="00341243" w:rsidP="003E2DA1">
      <w:pPr>
        <w:spacing w:after="0" w:line="240" w:lineRule="auto"/>
      </w:pPr>
      <w:r>
        <w:separator/>
      </w:r>
    </w:p>
  </w:footnote>
  <w:footnote w:type="continuationSeparator" w:id="0">
    <w:p w:rsidR="00341243" w:rsidRDefault="00341243"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341243" w:rsidP="007263BB">
    <w:pPr>
      <w:pStyle w:val="Encabezado"/>
      <w:jc w:val="right"/>
      <w:rPr>
        <w:rFonts w:ascii="Arial" w:hAnsi="Arial" w:cs="Arial"/>
        <w:sz w:val="20"/>
        <w:szCs w:val="20"/>
      </w:rPr>
    </w:pPr>
  </w:p>
  <w:p w:rsidR="00D758BE" w:rsidRDefault="00341243" w:rsidP="007263BB">
    <w:pPr>
      <w:pStyle w:val="Encabezado"/>
      <w:jc w:val="right"/>
      <w:rPr>
        <w:rFonts w:ascii="Arial" w:hAnsi="Arial" w:cs="Arial"/>
        <w:sz w:val="20"/>
        <w:szCs w:val="20"/>
      </w:rPr>
    </w:pPr>
  </w:p>
  <w:p w:rsidR="00706042" w:rsidRPr="00563D0F" w:rsidRDefault="00320D92"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C9706F">
      <w:rPr>
        <w:rFonts w:ascii="Palatino Linotype" w:hAnsi="Palatino Linotype" w:cs="Arial"/>
        <w:b/>
        <w:sz w:val="20"/>
        <w:szCs w:val="20"/>
      </w:rPr>
      <w:t xml:space="preserve"> PARTICULAR CONCURRENTE</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46035A">
      <w:rPr>
        <w:rFonts w:ascii="Palatino Linotype" w:hAnsi="Palatino Linotype" w:cs="Arial"/>
        <w:b/>
        <w:sz w:val="20"/>
        <w:szCs w:val="20"/>
      </w:rPr>
      <w:t>2447</w:t>
    </w:r>
    <w:r>
      <w:rPr>
        <w:rFonts w:ascii="Palatino Linotype" w:hAnsi="Palatino Linotype" w:cs="Arial"/>
        <w:b/>
        <w:sz w:val="20"/>
        <w:szCs w:val="20"/>
      </w:rPr>
      <w:t>/INFOEM/IP/RR/201</w:t>
    </w:r>
    <w:r w:rsidR="00320D92">
      <w:rPr>
        <w:rFonts w:ascii="Palatino Linotype" w:hAnsi="Palatino Linotype" w:cs="Arial"/>
        <w:b/>
        <w:sz w:val="20"/>
        <w:szCs w:val="20"/>
      </w:rPr>
      <w:t>9</w:t>
    </w:r>
  </w:p>
  <w:p w:rsidR="00D758BE" w:rsidRDefault="00341243" w:rsidP="007263BB">
    <w:pPr>
      <w:pStyle w:val="Encabezado"/>
      <w:jc w:val="right"/>
      <w:rPr>
        <w:rFonts w:ascii="Palatino Linotype" w:hAnsi="Palatino Linotype" w:cs="Arial"/>
        <w:sz w:val="20"/>
        <w:szCs w:val="20"/>
      </w:rPr>
    </w:pPr>
  </w:p>
  <w:p w:rsidR="00233AB2" w:rsidRDefault="00341243"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370E"/>
    <w:rsid w:val="00014214"/>
    <w:rsid w:val="000346CF"/>
    <w:rsid w:val="00083A76"/>
    <w:rsid w:val="000B398D"/>
    <w:rsid w:val="000C14DA"/>
    <w:rsid w:val="000D5429"/>
    <w:rsid w:val="000F4606"/>
    <w:rsid w:val="001263D7"/>
    <w:rsid w:val="00127698"/>
    <w:rsid w:val="00177FB6"/>
    <w:rsid w:val="001E655D"/>
    <w:rsid w:val="00236F28"/>
    <w:rsid w:val="002515A8"/>
    <w:rsid w:val="002C5D65"/>
    <w:rsid w:val="0030741A"/>
    <w:rsid w:val="00320D92"/>
    <w:rsid w:val="00341243"/>
    <w:rsid w:val="003759B8"/>
    <w:rsid w:val="00381ADE"/>
    <w:rsid w:val="003E2DA1"/>
    <w:rsid w:val="0046035A"/>
    <w:rsid w:val="0046721B"/>
    <w:rsid w:val="00472456"/>
    <w:rsid w:val="00474A12"/>
    <w:rsid w:val="004A2211"/>
    <w:rsid w:val="004E0039"/>
    <w:rsid w:val="00510D9E"/>
    <w:rsid w:val="00525289"/>
    <w:rsid w:val="005463EF"/>
    <w:rsid w:val="005943FF"/>
    <w:rsid w:val="005A1CCF"/>
    <w:rsid w:val="00644DDA"/>
    <w:rsid w:val="00672A46"/>
    <w:rsid w:val="006C48F1"/>
    <w:rsid w:val="006E30CD"/>
    <w:rsid w:val="007169EC"/>
    <w:rsid w:val="00767A99"/>
    <w:rsid w:val="007859EE"/>
    <w:rsid w:val="007E7E8E"/>
    <w:rsid w:val="0082307A"/>
    <w:rsid w:val="008447C4"/>
    <w:rsid w:val="0085031D"/>
    <w:rsid w:val="00884682"/>
    <w:rsid w:val="008935CD"/>
    <w:rsid w:val="008E77F3"/>
    <w:rsid w:val="00937D9A"/>
    <w:rsid w:val="00941C6F"/>
    <w:rsid w:val="009808C5"/>
    <w:rsid w:val="00981499"/>
    <w:rsid w:val="0099040A"/>
    <w:rsid w:val="009A43D5"/>
    <w:rsid w:val="009B624B"/>
    <w:rsid w:val="009E2BFE"/>
    <w:rsid w:val="00A229D2"/>
    <w:rsid w:val="00A74E28"/>
    <w:rsid w:val="00A8492C"/>
    <w:rsid w:val="00AB4071"/>
    <w:rsid w:val="00AE3D69"/>
    <w:rsid w:val="00B4736F"/>
    <w:rsid w:val="00B47983"/>
    <w:rsid w:val="00B56C7E"/>
    <w:rsid w:val="00BA30D7"/>
    <w:rsid w:val="00BF11A3"/>
    <w:rsid w:val="00BF701C"/>
    <w:rsid w:val="00C314C4"/>
    <w:rsid w:val="00C96610"/>
    <w:rsid w:val="00C9706F"/>
    <w:rsid w:val="00CB7FF7"/>
    <w:rsid w:val="00D1734B"/>
    <w:rsid w:val="00D54DA1"/>
    <w:rsid w:val="00D6757F"/>
    <w:rsid w:val="00DB35E9"/>
    <w:rsid w:val="00DE02AB"/>
    <w:rsid w:val="00E91BE3"/>
    <w:rsid w:val="00F00333"/>
    <w:rsid w:val="00F13CA5"/>
    <w:rsid w:val="00F71624"/>
    <w:rsid w:val="00F85CEF"/>
    <w:rsid w:val="00FA76A0"/>
    <w:rsid w:val="00FF1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29D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2302</Words>
  <Characters>12661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2019-05-14T22:40:00Z</cp:lastPrinted>
  <dcterms:created xsi:type="dcterms:W3CDTF">2019-05-16T20:16:00Z</dcterms:created>
  <dcterms:modified xsi:type="dcterms:W3CDTF">2019-05-16T21:06:00Z</dcterms:modified>
</cp:coreProperties>
</file>